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FBD8" w14:textId="67EC18B1" w:rsidR="003D4626" w:rsidRDefault="003D4626" w:rsidP="003D46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F76C37">
        <w:rPr>
          <w:rFonts w:asciiTheme="minorHAnsi" w:hAnsiTheme="minorHAnsi" w:cstheme="minorHAnsi"/>
          <w:b/>
          <w:sz w:val="22"/>
          <w:szCs w:val="22"/>
        </w:rPr>
        <w:t>FINANCE COMMITTEE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F76C37">
        <w:rPr>
          <w:rFonts w:asciiTheme="minorHAnsi" w:hAnsiTheme="minorHAnsi" w:cstheme="minorHAnsi"/>
          <w:b/>
          <w:sz w:val="22"/>
          <w:szCs w:val="22"/>
        </w:rPr>
        <w:t xml:space="preserve">The Gladys Bevan </w:t>
      </w:r>
      <w:r w:rsidR="00E16D8D">
        <w:rPr>
          <w:rFonts w:asciiTheme="minorHAnsi" w:hAnsiTheme="minorHAnsi" w:cstheme="minorHAnsi"/>
          <w:b/>
          <w:sz w:val="22"/>
          <w:szCs w:val="22"/>
        </w:rPr>
        <w:t>Hall on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7D7A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F76C37" w:rsidRPr="006B7D7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619E2" w:rsidRPr="006B7D7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B7D7A" w:rsidRPr="006B7D7A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nd</w:t>
      </w:r>
      <w:r w:rsidR="006B7D7A" w:rsidRPr="006B7D7A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November</w:t>
      </w:r>
      <w:r w:rsidRPr="006B7D7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16D8D" w:rsidRPr="006B7D7A">
        <w:rPr>
          <w:rFonts w:asciiTheme="minorHAnsi" w:hAnsiTheme="minorHAnsi" w:cstheme="minorHAnsi"/>
          <w:b/>
          <w:sz w:val="22"/>
          <w:szCs w:val="22"/>
          <w:u w:val="single"/>
        </w:rPr>
        <w:t>2022</w:t>
      </w:r>
      <w:r w:rsidR="00E16D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4189D652" w14:textId="77777777" w:rsidR="001E6EF0" w:rsidRPr="007C0175" w:rsidRDefault="001E6EF0" w:rsidP="003D462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0F7B71F" w14:textId="77777777" w:rsidR="003D4626" w:rsidRPr="00BC6DA0" w:rsidRDefault="003D4626" w:rsidP="003D4626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42E88EF" w14:textId="7F9F01D9" w:rsidR="00040A08" w:rsidRDefault="00040A08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1216EF99" w14:textId="77777777" w:rsidR="006A6590" w:rsidRDefault="006A6590" w:rsidP="00040A08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</w:p>
    <w:p w14:paraId="38482F70" w14:textId="1514482B" w:rsidR="00040A08" w:rsidRDefault="00047BF6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040A08">
        <w:rPr>
          <w:rFonts w:ascii="Calibri" w:hAnsi="Calibri" w:cs="Arial"/>
        </w:rPr>
        <w:t xml:space="preserve"> </w:t>
      </w:r>
      <w:proofErr w:type="spellStart"/>
      <w:r w:rsidR="00040A08">
        <w:rPr>
          <w:rFonts w:ascii="Calibri" w:hAnsi="Calibri" w:cs="Arial"/>
        </w:rPr>
        <w:t>CiLCA</w:t>
      </w:r>
      <w:proofErr w:type="spellEnd"/>
    </w:p>
    <w:p w14:paraId="4450A3D8" w14:textId="7372B134" w:rsidR="00040A08" w:rsidRDefault="00040A08" w:rsidP="00040A08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F11738">
        <w:rPr>
          <w:rFonts w:ascii="Calibri" w:hAnsi="Calibri" w:cs="Arial"/>
        </w:rPr>
        <w:t xml:space="preserve">                    </w:t>
      </w:r>
      <w:r w:rsidR="008619E2">
        <w:rPr>
          <w:rFonts w:ascii="Calibri" w:hAnsi="Calibri" w:cs="Arial"/>
        </w:rPr>
        <w:t>16</w:t>
      </w:r>
      <w:r w:rsidR="00D8293A" w:rsidRPr="00D8293A">
        <w:rPr>
          <w:rFonts w:ascii="Calibri" w:hAnsi="Calibri" w:cs="Arial"/>
          <w:vertAlign w:val="superscript"/>
        </w:rPr>
        <w:t>th</w:t>
      </w:r>
      <w:r w:rsidR="00D8293A">
        <w:rPr>
          <w:rFonts w:ascii="Calibri" w:hAnsi="Calibri" w:cs="Arial"/>
          <w:vertAlign w:val="superscript"/>
        </w:rPr>
        <w:t xml:space="preserve"> </w:t>
      </w:r>
      <w:r w:rsidR="00D8293A">
        <w:rPr>
          <w:rFonts w:ascii="Calibri" w:hAnsi="Calibri" w:cs="Arial"/>
        </w:rPr>
        <w:t>November</w:t>
      </w:r>
      <w:r w:rsidR="00CA4B9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202</w:t>
      </w:r>
      <w:r w:rsidR="008619E2">
        <w:rPr>
          <w:rFonts w:ascii="Calibri" w:hAnsi="Calibri" w:cs="Arial"/>
        </w:rPr>
        <w:t>2</w:t>
      </w:r>
    </w:p>
    <w:p w14:paraId="4CE2ADE2" w14:textId="14A0A0B5" w:rsidR="001E6EF0" w:rsidRDefault="00040A08" w:rsidP="001E6EF0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3701A280" w14:textId="77777777" w:rsidR="00F11738" w:rsidRDefault="00F1173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F5B47D4" w14:textId="44C6DC75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BC8C07F" w14:textId="77777777" w:rsidR="00F76C37" w:rsidRDefault="00F76C37" w:rsidP="00040A08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44B12F5C" w:rsidR="00040A08" w:rsidRDefault="0033750F" w:rsidP="00040A08">
      <w:pPr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F:112</w:t>
      </w:r>
      <w:r w:rsidR="007326E4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1C168F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CA050A2" w14:textId="77777777" w:rsidR="00040A08" w:rsidRDefault="00040A08" w:rsidP="00040A08">
      <w:pPr>
        <w:rPr>
          <w:rFonts w:ascii="Calibri" w:hAnsi="Calibri" w:cs="Arial"/>
          <w:color w:val="000000"/>
          <w:sz w:val="22"/>
          <w:szCs w:val="22"/>
        </w:rPr>
      </w:pPr>
    </w:p>
    <w:p w14:paraId="7D41FE09" w14:textId="37FD978E" w:rsidR="00040A08" w:rsidRDefault="0033750F" w:rsidP="00040A08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7326E4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1C168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proofErr w:type="gramEnd"/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040A08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040A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FD18AAE" w14:textId="77777777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620564D5" w14:textId="07C1A6EE" w:rsidR="0033750F" w:rsidRDefault="0033750F" w:rsidP="0033750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8389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8293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7326E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1C168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>- to consider for approval the minutes of the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Finance C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ommittee Meeting held on </w:t>
      </w:r>
      <w:hyperlink r:id="rId11" w:history="1">
        <w:r w:rsidR="005B447F"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22</w:t>
        </w:r>
        <w:r w:rsidR="005B447F"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nd</w:t>
        </w:r>
        <w:r w:rsidR="005B447F"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</w:t>
        </w:r>
        <w:r w:rsidR="00683344"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ry </w:t>
        </w:r>
        <w:r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202</w:t>
        </w:r>
        <w:r w:rsidR="007326E4"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2</w:t>
        </w:r>
        <w:r w:rsidRPr="00046A3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.</w:t>
        </w:r>
      </w:hyperlink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7E0BC022" w14:textId="5E2D36B8" w:rsidR="00762942" w:rsidRDefault="00762942" w:rsidP="00040A08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769648A" w14:textId="7588DC40" w:rsidR="00040A08" w:rsidRDefault="0033750F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447D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C168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proofErr w:type="gramEnd"/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public.</w:t>
      </w:r>
    </w:p>
    <w:p w14:paraId="37C944B0" w14:textId="3F5CD354" w:rsidR="00CA4B9B" w:rsidRDefault="00CA4B9B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613247" w14:textId="17245345" w:rsidR="0012763E" w:rsidRPr="0012763E" w:rsidRDefault="0033750F" w:rsidP="0012763E">
      <w:pPr>
        <w:ind w:left="1440" w:hanging="1440"/>
        <w:jc w:val="both"/>
        <w:rPr>
          <w:rFonts w:asciiTheme="minorHAnsi" w:hAnsiTheme="minorHAnsi" w:cstheme="minorHAnsi"/>
          <w:bCs/>
          <w:color w:val="0563C1" w:themeColor="hyperlink"/>
          <w:sz w:val="22"/>
          <w:szCs w:val="22"/>
          <w:u w:val="single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447D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9C1A7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C168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9C1A73"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Business Risk Assessment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– to review the </w:t>
      </w:r>
      <w:hyperlink r:id="rId12" w:history="1">
        <w:r w:rsidRPr="001739E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business risk assessment</w:t>
        </w:r>
        <w:r w:rsidR="00770E45" w:rsidRPr="001739E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.</w:t>
        </w:r>
      </w:hyperlink>
    </w:p>
    <w:p w14:paraId="65C14C5A" w14:textId="76BAF30B" w:rsidR="009C1A73" w:rsidRDefault="00DD52E8" w:rsidP="009D2A86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</w:p>
    <w:p w14:paraId="53BFC242" w14:textId="73BEDCF3" w:rsidR="00D8293A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0" w:name="_Hlk74663466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447D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bookmarkEnd w:id="0"/>
      <w:r w:rsidR="001C168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>Year to Date expenditure</w:t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D4626">
        <w:rPr>
          <w:rFonts w:ascii="Calibri" w:hAnsi="Calibri" w:cs="Arial"/>
          <w:color w:val="000000"/>
          <w:sz w:val="22"/>
          <w:szCs w:val="22"/>
        </w:rPr>
        <w:t>– to re</w:t>
      </w:r>
      <w:r>
        <w:rPr>
          <w:rFonts w:ascii="Calibri" w:hAnsi="Calibri" w:cs="Arial"/>
          <w:color w:val="000000"/>
          <w:sz w:val="22"/>
          <w:szCs w:val="22"/>
        </w:rPr>
        <w:t xml:space="preserve">view </w:t>
      </w:r>
      <w:r w:rsidRPr="006447D3">
        <w:rPr>
          <w:rFonts w:ascii="Calibri" w:hAnsi="Calibri" w:cs="Arial"/>
          <w:sz w:val="22"/>
          <w:szCs w:val="22"/>
        </w:rPr>
        <w:t>year</w:t>
      </w:r>
      <w:hyperlink r:id="rId13" w:history="1">
        <w:r w:rsidRPr="00CD1023">
          <w:rPr>
            <w:rStyle w:val="Hyperlink"/>
            <w:rFonts w:ascii="Calibri" w:hAnsi="Calibri" w:cs="Arial"/>
            <w:sz w:val="22"/>
            <w:szCs w:val="22"/>
          </w:rPr>
          <w:t xml:space="preserve"> to date expenditure.</w:t>
        </w:r>
      </w:hyperlink>
    </w:p>
    <w:p w14:paraId="3819CEC5" w14:textId="77777777" w:rsidR="00B42C25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670E5A3" w14:textId="2AF7A90E" w:rsidR="00D8293A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D8293A" w:rsidRPr="00D8293A">
        <w:rPr>
          <w:rFonts w:ascii="Calibri" w:hAnsi="Calibri" w:cs="Arial"/>
          <w:b/>
          <w:bCs/>
          <w:color w:val="000000"/>
          <w:sz w:val="22"/>
          <w:szCs w:val="22"/>
        </w:rPr>
        <w:t>:112</w:t>
      </w:r>
      <w:r w:rsidR="006447D3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293A" w:rsidRPr="00D8293A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C168F">
        <w:rPr>
          <w:rFonts w:ascii="Calibri" w:hAnsi="Calibri" w:cs="Arial"/>
          <w:b/>
          <w:bCs/>
          <w:color w:val="000000"/>
          <w:sz w:val="22"/>
          <w:szCs w:val="22"/>
        </w:rPr>
        <w:t>07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Tax Base - </w:t>
      </w:r>
      <w:r w:rsidR="00D8293A">
        <w:rPr>
          <w:rFonts w:ascii="Calibri" w:hAnsi="Calibri" w:cs="Arial"/>
          <w:color w:val="000000"/>
          <w:sz w:val="22"/>
          <w:szCs w:val="22"/>
        </w:rPr>
        <w:t xml:space="preserve">to receive </w:t>
      </w:r>
      <w:r>
        <w:rPr>
          <w:rFonts w:ascii="Calibri" w:hAnsi="Calibri" w:cs="Arial"/>
          <w:color w:val="000000"/>
          <w:sz w:val="22"/>
          <w:szCs w:val="22"/>
        </w:rPr>
        <w:t xml:space="preserve">the </w:t>
      </w:r>
      <w:hyperlink r:id="rId14" w:history="1">
        <w:r w:rsidRPr="00E236CB">
          <w:rPr>
            <w:rStyle w:val="Hyperlink"/>
            <w:rFonts w:ascii="Calibri" w:hAnsi="Calibri" w:cs="Arial"/>
            <w:sz w:val="22"/>
            <w:szCs w:val="22"/>
          </w:rPr>
          <w:t>tax base figures</w:t>
        </w:r>
      </w:hyperlink>
      <w:r w:rsidRPr="006447D3">
        <w:rPr>
          <w:rFonts w:ascii="Calibri" w:hAnsi="Calibri" w:cs="Arial"/>
          <w:sz w:val="22"/>
          <w:szCs w:val="22"/>
        </w:rPr>
        <w:t xml:space="preserve"> from HDC</w:t>
      </w:r>
      <w:r>
        <w:rPr>
          <w:rFonts w:ascii="Calibri" w:hAnsi="Calibri" w:cs="Arial"/>
          <w:color w:val="000000"/>
          <w:sz w:val="22"/>
          <w:szCs w:val="22"/>
        </w:rPr>
        <w:t xml:space="preserve"> and to receive an</w:t>
      </w:r>
      <w:r w:rsidRPr="00462B6F">
        <w:rPr>
          <w:rFonts w:ascii="Calibri" w:hAnsi="Calibri" w:cs="Arial"/>
          <w:sz w:val="22"/>
          <w:szCs w:val="22"/>
        </w:rPr>
        <w:t xml:space="preserve"> </w:t>
      </w:r>
      <w:hyperlink r:id="rId15" w:history="1">
        <w:r w:rsidRPr="004C25E4">
          <w:rPr>
            <w:rStyle w:val="Hyperlink"/>
            <w:rFonts w:ascii="Calibri" w:hAnsi="Calibri" w:cs="Arial"/>
            <w:sz w:val="22"/>
            <w:szCs w:val="22"/>
          </w:rPr>
          <w:t>explanation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of the tax base. </w:t>
      </w:r>
    </w:p>
    <w:p w14:paraId="4BA7DC16" w14:textId="01B3283D" w:rsidR="00D8293A" w:rsidRDefault="00D8293A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1B6362" w14:textId="1A14EA9C" w:rsidR="00D8293A" w:rsidRPr="00D8293A" w:rsidRDefault="00B42C25" w:rsidP="00040A08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157092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>112</w:t>
      </w:r>
      <w:r w:rsidR="006447D3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C168F">
        <w:rPr>
          <w:rFonts w:ascii="Calibri" w:hAnsi="Calibri" w:cs="Arial"/>
          <w:b/>
          <w:bCs/>
          <w:color w:val="000000"/>
          <w:sz w:val="22"/>
          <w:szCs w:val="22"/>
        </w:rPr>
        <w:t>08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B42C25">
        <w:rPr>
          <w:rFonts w:ascii="Calibri" w:hAnsi="Calibri" w:cs="Arial"/>
          <w:b/>
          <w:bCs/>
          <w:color w:val="000000"/>
          <w:sz w:val="22"/>
          <w:szCs w:val="22"/>
        </w:rPr>
        <w:t>2022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/23 Budget</w:t>
      </w:r>
      <w:r w:rsidR="00D8293A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157092">
        <w:rPr>
          <w:rFonts w:ascii="Calibri" w:hAnsi="Calibri" w:cs="Arial"/>
          <w:color w:val="000000"/>
          <w:sz w:val="22"/>
          <w:szCs w:val="22"/>
        </w:rPr>
        <w:t xml:space="preserve">– to prepare, discuss and agree </w:t>
      </w:r>
      <w:hyperlink r:id="rId16" w:history="1">
        <w:r w:rsidR="00157092" w:rsidRPr="00493698">
          <w:rPr>
            <w:rStyle w:val="Hyperlink"/>
            <w:rFonts w:ascii="Calibri" w:hAnsi="Calibri" w:cs="Arial"/>
            <w:sz w:val="22"/>
            <w:szCs w:val="22"/>
          </w:rPr>
          <w:t>budget</w:t>
        </w:r>
        <w:r w:rsidR="00042C4B">
          <w:rPr>
            <w:rStyle w:val="Hyperlink"/>
            <w:rFonts w:ascii="Calibri" w:hAnsi="Calibri" w:cs="Arial"/>
            <w:sz w:val="22"/>
            <w:szCs w:val="22"/>
          </w:rPr>
          <w:t xml:space="preserve"> </w:t>
        </w:r>
        <w:r w:rsidR="00157092" w:rsidRPr="00493698">
          <w:rPr>
            <w:rStyle w:val="Hyperlink"/>
            <w:rFonts w:ascii="Calibri" w:hAnsi="Calibri" w:cs="Arial"/>
            <w:sz w:val="22"/>
            <w:szCs w:val="22"/>
          </w:rPr>
          <w:t>proposals</w:t>
        </w:r>
      </w:hyperlink>
      <w:r w:rsidR="00157092">
        <w:rPr>
          <w:rFonts w:ascii="Calibri" w:hAnsi="Calibri" w:cs="Arial"/>
          <w:color w:val="000000"/>
          <w:sz w:val="22"/>
          <w:szCs w:val="22"/>
        </w:rPr>
        <w:t xml:space="preserve"> for recommendation to Full Council.</w:t>
      </w:r>
      <w:r w:rsidR="007C00B7">
        <w:rPr>
          <w:rFonts w:ascii="Calibri" w:hAnsi="Calibri" w:cs="Arial"/>
          <w:color w:val="000000"/>
          <w:sz w:val="22"/>
          <w:szCs w:val="22"/>
        </w:rPr>
        <w:t xml:space="preserve"> (</w:t>
      </w:r>
      <w:hyperlink r:id="rId17" w:history="1">
        <w:r w:rsidR="007C00B7" w:rsidRPr="00751D45">
          <w:rPr>
            <w:rStyle w:val="Hyperlink"/>
            <w:rFonts w:ascii="Calibri" w:hAnsi="Calibri" w:cs="Arial"/>
            <w:sz w:val="22"/>
            <w:szCs w:val="22"/>
          </w:rPr>
          <w:t>support papers</w:t>
        </w:r>
      </w:hyperlink>
      <w:r w:rsidR="007C00B7">
        <w:rPr>
          <w:rFonts w:ascii="Calibri" w:hAnsi="Calibri" w:cs="Arial"/>
          <w:color w:val="000000"/>
          <w:sz w:val="22"/>
          <w:szCs w:val="22"/>
        </w:rPr>
        <w:t>)</w:t>
      </w:r>
    </w:p>
    <w:p w14:paraId="69DFAB98" w14:textId="77777777" w:rsidR="00F11738" w:rsidRDefault="00F11738" w:rsidP="00040A08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25696BDD" w14:textId="310C914A" w:rsidR="00040A08" w:rsidRDefault="00157092" w:rsidP="00040A08">
      <w:pPr>
        <w:ind w:left="1440" w:hanging="1440"/>
        <w:jc w:val="both"/>
        <w:rPr>
          <w:rStyle w:val="eop"/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A8389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D8293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81072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1C168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09</w:t>
      </w:r>
      <w:proofErr w:type="gramEnd"/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Charges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 xml:space="preserve">– to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review, discuss and agree charges for the sports hall hire and allotment rent for recommendation to full council.</w:t>
      </w:r>
    </w:p>
    <w:p w14:paraId="0561DF71" w14:textId="77777777" w:rsidR="00F11738" w:rsidRDefault="00F11738" w:rsidP="000C4B4A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552A393" w14:textId="7829621A" w:rsidR="00D8293A" w:rsidRDefault="00157092" w:rsidP="000C4B4A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F:112</w:t>
      </w:r>
      <w:r w:rsidR="0081072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:1</w:t>
      </w:r>
      <w:r w:rsidR="001C168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proofErr w:type="gramEnd"/>
      <w:r w:rsidR="000C4B4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202</w:t>
      </w:r>
      <w:r w:rsidR="001464A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/2</w:t>
      </w:r>
      <w:r w:rsidR="001464A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Precept</w:t>
      </w:r>
      <w:r w:rsidR="0042018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420189">
        <w:rPr>
          <w:rStyle w:val="eop"/>
          <w:rFonts w:ascii="Calibri" w:hAnsi="Calibri" w:cs="Calibri"/>
          <w:color w:val="000000"/>
          <w:sz w:val="22"/>
          <w:szCs w:val="22"/>
        </w:rPr>
        <w:t xml:space="preserve">– to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discuss and agree a recommendation to full council. </w:t>
      </w:r>
    </w:p>
    <w:p w14:paraId="698BC95A" w14:textId="77777777" w:rsidR="00157092" w:rsidRDefault="00157092" w:rsidP="000C4B4A">
      <w:pPr>
        <w:ind w:left="1440" w:hanging="144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005264D" w14:textId="74FF61FB" w:rsidR="00A83895" w:rsidRPr="00215D95" w:rsidRDefault="00F11738" w:rsidP="00215D95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83895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12</w:t>
      </w:r>
      <w:r w:rsidR="00810722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1C168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proofErr w:type="gramEnd"/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</w:p>
    <w:p w14:paraId="5380775A" w14:textId="026F94FC" w:rsidR="00A83895" w:rsidRDefault="00A83895" w:rsidP="00700496">
      <w:pPr>
        <w:rPr>
          <w:rFonts w:ascii="Calibri" w:hAnsi="Calibri" w:cs="Arial"/>
          <w:sz w:val="22"/>
          <w:szCs w:val="22"/>
        </w:rPr>
      </w:pPr>
    </w:p>
    <w:p w14:paraId="2F99DA4C" w14:textId="4BD3C3ED" w:rsidR="00700496" w:rsidRPr="00E16D8D" w:rsidRDefault="00700496" w:rsidP="00E16D8D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FC3240">
        <w:rPr>
          <w:rFonts w:asciiTheme="minorHAnsi" w:hAnsiTheme="minorHAnsi"/>
          <w:i/>
          <w:sz w:val="22"/>
          <w:szCs w:val="22"/>
        </w:rPr>
        <w:t>c</w:t>
      </w:r>
      <w:r>
        <w:rPr>
          <w:rFonts w:asciiTheme="minorHAnsi" w:hAnsiTheme="minorHAnsi"/>
          <w:i/>
          <w:sz w:val="22"/>
          <w:szCs w:val="22"/>
        </w:rPr>
        <w:t xml:space="preserve">ommittees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700496" w:rsidRPr="00E16D8D" w:rsidSect="00B429E2">
      <w:footerReference w:type="default" r:id="rId18"/>
      <w:headerReference w:type="first" r:id="rId19"/>
      <w:footerReference w:type="first" r:id="rId2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F5D6" w14:textId="77777777" w:rsidR="00616501" w:rsidRDefault="00616501" w:rsidP="007A5675">
      <w:r>
        <w:separator/>
      </w:r>
    </w:p>
  </w:endnote>
  <w:endnote w:type="continuationSeparator" w:id="0">
    <w:p w14:paraId="2C964FC6" w14:textId="77777777" w:rsidR="00616501" w:rsidRDefault="0061650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ABBD" w14:textId="77777777" w:rsidR="00616501" w:rsidRDefault="00616501" w:rsidP="007A5675">
      <w:r>
        <w:separator/>
      </w:r>
    </w:p>
  </w:footnote>
  <w:footnote w:type="continuationSeparator" w:id="0">
    <w:p w14:paraId="20C06786" w14:textId="77777777" w:rsidR="00616501" w:rsidRDefault="0061650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5281044">
    <w:abstractNumId w:val="12"/>
  </w:num>
  <w:num w:numId="2" w16cid:durableId="1218202257">
    <w:abstractNumId w:val="9"/>
  </w:num>
  <w:num w:numId="3" w16cid:durableId="1539317388">
    <w:abstractNumId w:val="9"/>
  </w:num>
  <w:num w:numId="4" w16cid:durableId="927033717">
    <w:abstractNumId w:val="11"/>
  </w:num>
  <w:num w:numId="5" w16cid:durableId="2007856233">
    <w:abstractNumId w:val="7"/>
  </w:num>
  <w:num w:numId="6" w16cid:durableId="971442602">
    <w:abstractNumId w:val="0"/>
  </w:num>
  <w:num w:numId="7" w16cid:durableId="520896598">
    <w:abstractNumId w:val="14"/>
  </w:num>
  <w:num w:numId="8" w16cid:durableId="1927182376">
    <w:abstractNumId w:val="0"/>
  </w:num>
  <w:num w:numId="9" w16cid:durableId="1148937126">
    <w:abstractNumId w:val="10"/>
  </w:num>
  <w:num w:numId="10" w16cid:durableId="121311902">
    <w:abstractNumId w:val="4"/>
  </w:num>
  <w:num w:numId="11" w16cid:durableId="29576091">
    <w:abstractNumId w:val="6"/>
  </w:num>
  <w:num w:numId="12" w16cid:durableId="1569148897">
    <w:abstractNumId w:val="3"/>
  </w:num>
  <w:num w:numId="13" w16cid:durableId="1772387474">
    <w:abstractNumId w:val="8"/>
  </w:num>
  <w:num w:numId="14" w16cid:durableId="1957565929">
    <w:abstractNumId w:val="13"/>
  </w:num>
  <w:num w:numId="15" w16cid:durableId="1805610736">
    <w:abstractNumId w:val="2"/>
  </w:num>
  <w:num w:numId="16" w16cid:durableId="811679036">
    <w:abstractNumId w:val="15"/>
  </w:num>
  <w:num w:numId="17" w16cid:durableId="1409494780">
    <w:abstractNumId w:val="16"/>
  </w:num>
  <w:num w:numId="18" w16cid:durableId="1587573453">
    <w:abstractNumId w:val="5"/>
  </w:num>
  <w:num w:numId="19" w16cid:durableId="1330136022">
    <w:abstractNumId w:val="1"/>
  </w:num>
  <w:num w:numId="20" w16cid:durableId="1056973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40A08"/>
    <w:rsid w:val="00042C4B"/>
    <w:rsid w:val="00046A3F"/>
    <w:rsid w:val="00047BF6"/>
    <w:rsid w:val="000503A1"/>
    <w:rsid w:val="00055131"/>
    <w:rsid w:val="00055D95"/>
    <w:rsid w:val="00057450"/>
    <w:rsid w:val="000663BB"/>
    <w:rsid w:val="0006758A"/>
    <w:rsid w:val="00067DC5"/>
    <w:rsid w:val="00071252"/>
    <w:rsid w:val="00092ED3"/>
    <w:rsid w:val="000A097D"/>
    <w:rsid w:val="000B4C41"/>
    <w:rsid w:val="000C4B4A"/>
    <w:rsid w:val="000D4A5C"/>
    <w:rsid w:val="00103820"/>
    <w:rsid w:val="00122326"/>
    <w:rsid w:val="0012763E"/>
    <w:rsid w:val="001309B8"/>
    <w:rsid w:val="001455DB"/>
    <w:rsid w:val="001464AC"/>
    <w:rsid w:val="0014761E"/>
    <w:rsid w:val="00157092"/>
    <w:rsid w:val="00165DD3"/>
    <w:rsid w:val="001739E0"/>
    <w:rsid w:val="00177D13"/>
    <w:rsid w:val="001C168F"/>
    <w:rsid w:val="001C3009"/>
    <w:rsid w:val="001C3572"/>
    <w:rsid w:val="001D46A3"/>
    <w:rsid w:val="001E6EF0"/>
    <w:rsid w:val="002036A1"/>
    <w:rsid w:val="002037F7"/>
    <w:rsid w:val="00214AB5"/>
    <w:rsid w:val="00215D95"/>
    <w:rsid w:val="00230AE5"/>
    <w:rsid w:val="00257F40"/>
    <w:rsid w:val="00262468"/>
    <w:rsid w:val="00276C01"/>
    <w:rsid w:val="002969E2"/>
    <w:rsid w:val="00297760"/>
    <w:rsid w:val="002A4D9F"/>
    <w:rsid w:val="002C4579"/>
    <w:rsid w:val="002D77AB"/>
    <w:rsid w:val="00302F81"/>
    <w:rsid w:val="003031ED"/>
    <w:rsid w:val="00316564"/>
    <w:rsid w:val="003273E9"/>
    <w:rsid w:val="0033750F"/>
    <w:rsid w:val="003471B3"/>
    <w:rsid w:val="003548A2"/>
    <w:rsid w:val="00355216"/>
    <w:rsid w:val="00361D14"/>
    <w:rsid w:val="003659BC"/>
    <w:rsid w:val="00377A92"/>
    <w:rsid w:val="003842CF"/>
    <w:rsid w:val="00385A24"/>
    <w:rsid w:val="003871C4"/>
    <w:rsid w:val="00395D3D"/>
    <w:rsid w:val="003B7A6B"/>
    <w:rsid w:val="003C1D59"/>
    <w:rsid w:val="003D1EA2"/>
    <w:rsid w:val="003D4626"/>
    <w:rsid w:val="003E172C"/>
    <w:rsid w:val="003E2C01"/>
    <w:rsid w:val="003F1AE8"/>
    <w:rsid w:val="003F6EB8"/>
    <w:rsid w:val="00407A5B"/>
    <w:rsid w:val="00414190"/>
    <w:rsid w:val="00420189"/>
    <w:rsid w:val="004240B3"/>
    <w:rsid w:val="0043494C"/>
    <w:rsid w:val="004457A1"/>
    <w:rsid w:val="00462B6F"/>
    <w:rsid w:val="00481DC2"/>
    <w:rsid w:val="00493698"/>
    <w:rsid w:val="004C25E4"/>
    <w:rsid w:val="004E6BCE"/>
    <w:rsid w:val="00503575"/>
    <w:rsid w:val="00506213"/>
    <w:rsid w:val="005119E1"/>
    <w:rsid w:val="0051486D"/>
    <w:rsid w:val="005238A2"/>
    <w:rsid w:val="00530378"/>
    <w:rsid w:val="0053044E"/>
    <w:rsid w:val="00533256"/>
    <w:rsid w:val="0056205C"/>
    <w:rsid w:val="00571C33"/>
    <w:rsid w:val="00576F5A"/>
    <w:rsid w:val="005B447F"/>
    <w:rsid w:val="005B609B"/>
    <w:rsid w:val="005B6C45"/>
    <w:rsid w:val="005C4145"/>
    <w:rsid w:val="005D621D"/>
    <w:rsid w:val="005F10F7"/>
    <w:rsid w:val="00600F8B"/>
    <w:rsid w:val="006102CF"/>
    <w:rsid w:val="00616501"/>
    <w:rsid w:val="0062392C"/>
    <w:rsid w:val="006447D3"/>
    <w:rsid w:val="0065350C"/>
    <w:rsid w:val="0068029E"/>
    <w:rsid w:val="00683344"/>
    <w:rsid w:val="006A6590"/>
    <w:rsid w:val="006A72BB"/>
    <w:rsid w:val="006B7D7A"/>
    <w:rsid w:val="006C4EB4"/>
    <w:rsid w:val="00700496"/>
    <w:rsid w:val="0070185F"/>
    <w:rsid w:val="007157D6"/>
    <w:rsid w:val="007164DA"/>
    <w:rsid w:val="00716E07"/>
    <w:rsid w:val="00717EEC"/>
    <w:rsid w:val="007326E4"/>
    <w:rsid w:val="00732C6D"/>
    <w:rsid w:val="007414AC"/>
    <w:rsid w:val="007473D6"/>
    <w:rsid w:val="00751D45"/>
    <w:rsid w:val="00762942"/>
    <w:rsid w:val="00767F9E"/>
    <w:rsid w:val="00770E45"/>
    <w:rsid w:val="00775813"/>
    <w:rsid w:val="007A5675"/>
    <w:rsid w:val="007A7559"/>
    <w:rsid w:val="007C00B7"/>
    <w:rsid w:val="007D6714"/>
    <w:rsid w:val="007D6B7C"/>
    <w:rsid w:val="007E4E34"/>
    <w:rsid w:val="00802832"/>
    <w:rsid w:val="00810722"/>
    <w:rsid w:val="008137DC"/>
    <w:rsid w:val="0081402B"/>
    <w:rsid w:val="0083238B"/>
    <w:rsid w:val="00833B10"/>
    <w:rsid w:val="008377A9"/>
    <w:rsid w:val="00851D25"/>
    <w:rsid w:val="008619E2"/>
    <w:rsid w:val="00885BA0"/>
    <w:rsid w:val="0089016C"/>
    <w:rsid w:val="00893028"/>
    <w:rsid w:val="008A52C4"/>
    <w:rsid w:val="008B013A"/>
    <w:rsid w:val="008B56D5"/>
    <w:rsid w:val="008C2C4A"/>
    <w:rsid w:val="008D2E19"/>
    <w:rsid w:val="008D3CAC"/>
    <w:rsid w:val="008E509F"/>
    <w:rsid w:val="008F52CD"/>
    <w:rsid w:val="0090156D"/>
    <w:rsid w:val="0090254F"/>
    <w:rsid w:val="0091090B"/>
    <w:rsid w:val="00912204"/>
    <w:rsid w:val="00913C83"/>
    <w:rsid w:val="0091666F"/>
    <w:rsid w:val="0092468E"/>
    <w:rsid w:val="00934D10"/>
    <w:rsid w:val="00953692"/>
    <w:rsid w:val="0096662D"/>
    <w:rsid w:val="00980CAB"/>
    <w:rsid w:val="009B16C4"/>
    <w:rsid w:val="009B1EE9"/>
    <w:rsid w:val="009B318C"/>
    <w:rsid w:val="009C1A73"/>
    <w:rsid w:val="009C48A0"/>
    <w:rsid w:val="009C54EE"/>
    <w:rsid w:val="009D2A86"/>
    <w:rsid w:val="009E5B6B"/>
    <w:rsid w:val="009E734C"/>
    <w:rsid w:val="009E7D34"/>
    <w:rsid w:val="00A0179E"/>
    <w:rsid w:val="00A12B60"/>
    <w:rsid w:val="00A141B0"/>
    <w:rsid w:val="00A15DEA"/>
    <w:rsid w:val="00A428F3"/>
    <w:rsid w:val="00A5137E"/>
    <w:rsid w:val="00A71644"/>
    <w:rsid w:val="00A83895"/>
    <w:rsid w:val="00A84312"/>
    <w:rsid w:val="00A853E6"/>
    <w:rsid w:val="00AB30EA"/>
    <w:rsid w:val="00AB7081"/>
    <w:rsid w:val="00AB7871"/>
    <w:rsid w:val="00B179FA"/>
    <w:rsid w:val="00B26AF6"/>
    <w:rsid w:val="00B429E2"/>
    <w:rsid w:val="00B42C25"/>
    <w:rsid w:val="00B52890"/>
    <w:rsid w:val="00B659EE"/>
    <w:rsid w:val="00B7290C"/>
    <w:rsid w:val="00B7511A"/>
    <w:rsid w:val="00B81B8C"/>
    <w:rsid w:val="00BA628D"/>
    <w:rsid w:val="00BB3E41"/>
    <w:rsid w:val="00BC5A8D"/>
    <w:rsid w:val="00BD27B4"/>
    <w:rsid w:val="00C25850"/>
    <w:rsid w:val="00C27429"/>
    <w:rsid w:val="00C4672B"/>
    <w:rsid w:val="00C47203"/>
    <w:rsid w:val="00C7528C"/>
    <w:rsid w:val="00CA4B9B"/>
    <w:rsid w:val="00CA751C"/>
    <w:rsid w:val="00CB36C9"/>
    <w:rsid w:val="00CB3C3A"/>
    <w:rsid w:val="00CC334A"/>
    <w:rsid w:val="00CD1023"/>
    <w:rsid w:val="00CD3378"/>
    <w:rsid w:val="00CE5087"/>
    <w:rsid w:val="00CE594F"/>
    <w:rsid w:val="00CF0D7C"/>
    <w:rsid w:val="00D16D90"/>
    <w:rsid w:val="00D1764C"/>
    <w:rsid w:val="00D30818"/>
    <w:rsid w:val="00D33A5A"/>
    <w:rsid w:val="00D47399"/>
    <w:rsid w:val="00D5758F"/>
    <w:rsid w:val="00D71463"/>
    <w:rsid w:val="00D80DD0"/>
    <w:rsid w:val="00D8293A"/>
    <w:rsid w:val="00D9327A"/>
    <w:rsid w:val="00DA35B1"/>
    <w:rsid w:val="00DB13A6"/>
    <w:rsid w:val="00DB6C1C"/>
    <w:rsid w:val="00DC453F"/>
    <w:rsid w:val="00DC54AE"/>
    <w:rsid w:val="00DC6EB2"/>
    <w:rsid w:val="00DD52E8"/>
    <w:rsid w:val="00DD60E4"/>
    <w:rsid w:val="00DE3E18"/>
    <w:rsid w:val="00DF022F"/>
    <w:rsid w:val="00E03C99"/>
    <w:rsid w:val="00E06369"/>
    <w:rsid w:val="00E16D8D"/>
    <w:rsid w:val="00E236CB"/>
    <w:rsid w:val="00E325C1"/>
    <w:rsid w:val="00E43AF4"/>
    <w:rsid w:val="00E46013"/>
    <w:rsid w:val="00E62C00"/>
    <w:rsid w:val="00E72EC4"/>
    <w:rsid w:val="00E87416"/>
    <w:rsid w:val="00E9258D"/>
    <w:rsid w:val="00EB022F"/>
    <w:rsid w:val="00EB079D"/>
    <w:rsid w:val="00EC2ACB"/>
    <w:rsid w:val="00ED08C7"/>
    <w:rsid w:val="00ED4E37"/>
    <w:rsid w:val="00ED65BF"/>
    <w:rsid w:val="00EE5D2F"/>
    <w:rsid w:val="00EF30E1"/>
    <w:rsid w:val="00F03D1B"/>
    <w:rsid w:val="00F11738"/>
    <w:rsid w:val="00F12008"/>
    <w:rsid w:val="00F35419"/>
    <w:rsid w:val="00F368AF"/>
    <w:rsid w:val="00F472E6"/>
    <w:rsid w:val="00F64D9B"/>
    <w:rsid w:val="00F66D80"/>
    <w:rsid w:val="00F76C37"/>
    <w:rsid w:val="00FA3A61"/>
    <w:rsid w:val="00FC3240"/>
    <w:rsid w:val="00FC529E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x:/s/UBPC/ERHOvNyUBC9BoN1-GBRXr-UBy9quStQ8ztGbJXiVex_5kQ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f2LFqYmj_lNrOp_7YGBW4MBQKQQYIXzW5faTRrUpwECeA" TargetMode="External"/><Relationship Id="rId17" Type="http://schemas.openxmlformats.org/officeDocument/2006/relationships/hyperlink" Target="https://upperbeedingpc.sharepoint.com/:b:/s/UBPC/Ec094eb4Da5Jvyo9xkgcyBkBFPftP3gTP9trAfNSrt3ZW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x:/s/UBPC/Ef5Wq8KYC19Orf__DELta80BP-cknZArW5_Jjub7Xh3DF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ZuOYF7TmzhOo9-cvwPQ7yYB0xjHiXnjTWCmVOUzBOHJBw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SffRXCoMotGpYTo6sEv3VgBb9dhCF11y7lPqrIkm_gwEQ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ebcqrIz6X9Jr8PVkYfXrUQBWOcmgbs-78YAIEcvLVcQuA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26</cp:revision>
  <cp:lastPrinted>2021-09-06T10:01:00Z</cp:lastPrinted>
  <dcterms:created xsi:type="dcterms:W3CDTF">2022-11-11T09:47:00Z</dcterms:created>
  <dcterms:modified xsi:type="dcterms:W3CDTF">2022-11-16T13:31:00Z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