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E34F" w14:textId="77777777" w:rsidR="00C81337" w:rsidRDefault="00C81337" w:rsidP="00625FB7">
      <w:pPr>
        <w:pStyle w:val="NoSpacing"/>
        <w:jc w:val="center"/>
        <w:rPr>
          <w:b/>
          <w:bCs/>
          <w:sz w:val="32"/>
          <w:szCs w:val="32"/>
        </w:rPr>
      </w:pPr>
    </w:p>
    <w:p w14:paraId="05F701F8" w14:textId="5F789A33" w:rsidR="0043494C" w:rsidRDefault="00786436" w:rsidP="00625FB7">
      <w:pPr>
        <w:pStyle w:val="NoSpacing"/>
        <w:jc w:val="center"/>
        <w:rPr>
          <w:b/>
          <w:bCs/>
          <w:sz w:val="32"/>
          <w:szCs w:val="32"/>
        </w:rPr>
      </w:pPr>
      <w:r>
        <w:rPr>
          <w:b/>
          <w:bCs/>
          <w:sz w:val="32"/>
          <w:szCs w:val="32"/>
        </w:rPr>
        <w:t xml:space="preserve">Short Term </w:t>
      </w:r>
      <w:r w:rsidR="00C9481F">
        <w:rPr>
          <w:b/>
          <w:bCs/>
          <w:sz w:val="32"/>
          <w:szCs w:val="32"/>
        </w:rPr>
        <w:t>Investments Policy</w:t>
      </w:r>
    </w:p>
    <w:p w14:paraId="2B1437B9" w14:textId="77777777" w:rsidR="0043494C" w:rsidRPr="0043494C" w:rsidRDefault="0043494C" w:rsidP="0043494C">
      <w:pPr>
        <w:pStyle w:val="NoSpacing"/>
        <w:jc w:val="center"/>
        <w:rPr>
          <w:b/>
          <w:bCs/>
        </w:rPr>
      </w:pPr>
    </w:p>
    <w:p w14:paraId="0A97635D" w14:textId="77777777" w:rsidR="00C81337" w:rsidRDefault="00C81337" w:rsidP="00625FB7">
      <w:pPr>
        <w:pStyle w:val="NoSpacing"/>
        <w:rPr>
          <w:b/>
          <w:bCs/>
        </w:rPr>
      </w:pPr>
    </w:p>
    <w:p w14:paraId="53518648" w14:textId="19E53E65" w:rsidR="0043494C" w:rsidRDefault="00625FB7" w:rsidP="00625FB7">
      <w:pPr>
        <w:pStyle w:val="NoSpacing"/>
        <w:rPr>
          <w:b/>
          <w:bCs/>
        </w:rPr>
      </w:pPr>
      <w:r w:rsidRPr="00625FB7">
        <w:rPr>
          <w:b/>
          <w:bCs/>
        </w:rPr>
        <w:t>Introduction</w:t>
      </w:r>
    </w:p>
    <w:p w14:paraId="7306CB3D" w14:textId="77777777" w:rsidR="00C81337" w:rsidRPr="00625FB7" w:rsidRDefault="00C81337" w:rsidP="00625FB7">
      <w:pPr>
        <w:pStyle w:val="NoSpacing"/>
        <w:rPr>
          <w:b/>
          <w:bCs/>
        </w:rPr>
      </w:pPr>
    </w:p>
    <w:p w14:paraId="76AA28B4" w14:textId="36DB9500" w:rsidR="00840401" w:rsidRDefault="00B66D66" w:rsidP="00E75A67">
      <w:pPr>
        <w:pStyle w:val="NoSpacing"/>
        <w:jc w:val="both"/>
      </w:pPr>
      <w:r>
        <w:t xml:space="preserve">Upper Beeding Parish Council (UBPC) </w:t>
      </w:r>
      <w:r w:rsidR="00097B3F">
        <w:t>acknowledges the importance of prudently investing all funds held on behalf of the community by the Council</w:t>
      </w:r>
    </w:p>
    <w:p w14:paraId="06932614" w14:textId="39444A0A" w:rsidR="00840401" w:rsidRDefault="00840401" w:rsidP="00E75A67">
      <w:pPr>
        <w:pStyle w:val="NoSpacing"/>
        <w:jc w:val="both"/>
      </w:pPr>
    </w:p>
    <w:p w14:paraId="0BD930FC" w14:textId="77777777" w:rsidR="00DC24F3" w:rsidRDefault="00DC24F3" w:rsidP="00E75A67">
      <w:pPr>
        <w:pStyle w:val="NoSpacing"/>
        <w:jc w:val="both"/>
      </w:pPr>
    </w:p>
    <w:p w14:paraId="53A86B74" w14:textId="4A6B49CD" w:rsidR="0038085E" w:rsidRPr="00B678F4" w:rsidRDefault="00314F0C" w:rsidP="00E75A67">
      <w:pPr>
        <w:pStyle w:val="NoSpacing"/>
        <w:jc w:val="both"/>
        <w:rPr>
          <w:b/>
          <w:bCs/>
        </w:rPr>
      </w:pPr>
      <w:r>
        <w:rPr>
          <w:b/>
          <w:bCs/>
        </w:rPr>
        <w:t>Legal Requirements</w:t>
      </w:r>
    </w:p>
    <w:p w14:paraId="4A3B631F" w14:textId="47F71452" w:rsidR="00284E57" w:rsidRDefault="00284E57" w:rsidP="00E75A67">
      <w:pPr>
        <w:pStyle w:val="NoSpacing"/>
        <w:jc w:val="both"/>
        <w:rPr>
          <w:b/>
          <w:bCs/>
        </w:rPr>
      </w:pPr>
    </w:p>
    <w:p w14:paraId="6CD366BA" w14:textId="3F58F948" w:rsidR="00097B3F" w:rsidRPr="00097B3F" w:rsidRDefault="00097B3F" w:rsidP="00E75A67">
      <w:pPr>
        <w:pStyle w:val="NoSpacing"/>
        <w:jc w:val="both"/>
      </w:pPr>
      <w:r>
        <w:t>This policy complies (as appropriate) with the revised requirements set out in Guidance on Local Government Investments issued by the Department of Communities and Local Government in April 2010 and takes account of section15(1)(a) of the Local Government Act 2003.</w:t>
      </w:r>
    </w:p>
    <w:p w14:paraId="7E5A1DCC" w14:textId="77777777" w:rsidR="00097B3F" w:rsidRDefault="00097B3F" w:rsidP="00E75A67">
      <w:pPr>
        <w:pStyle w:val="NoSpacing"/>
        <w:jc w:val="both"/>
        <w:rPr>
          <w:b/>
          <w:bCs/>
        </w:rPr>
      </w:pPr>
    </w:p>
    <w:p w14:paraId="0A2830A7" w14:textId="6B0D4A64" w:rsidR="00284E57" w:rsidRPr="00840401" w:rsidRDefault="00840401" w:rsidP="00E75A67">
      <w:pPr>
        <w:pStyle w:val="NoSpacing"/>
        <w:jc w:val="both"/>
      </w:pPr>
      <w:r>
        <w:t>The Joint Panel on Accountability and Governance Practitioners Guide (JPAG), (March 2021 edition) advises on reserves as follows:</w:t>
      </w:r>
    </w:p>
    <w:p w14:paraId="04A0334B" w14:textId="2B69E8F1" w:rsidR="00284E57" w:rsidRDefault="00284E57" w:rsidP="00E75A67">
      <w:pPr>
        <w:pStyle w:val="NoSpacing"/>
        <w:jc w:val="both"/>
        <w:rPr>
          <w:b/>
          <w:bCs/>
        </w:rPr>
      </w:pPr>
    </w:p>
    <w:p w14:paraId="191A349A" w14:textId="753DEB9B" w:rsidR="00786436" w:rsidRPr="00097B3F" w:rsidRDefault="00786436" w:rsidP="00E75A67">
      <w:pPr>
        <w:autoSpaceDE w:val="0"/>
        <w:autoSpaceDN w:val="0"/>
        <w:adjustRightInd w:val="0"/>
        <w:spacing w:after="0" w:line="240" w:lineRule="auto"/>
        <w:jc w:val="both"/>
        <w:rPr>
          <w:rFonts w:cstheme="minorHAnsi"/>
          <w:b/>
          <w:bCs/>
          <w:i/>
          <w:iCs/>
        </w:rPr>
      </w:pPr>
      <w:r w:rsidRPr="00097B3F">
        <w:rPr>
          <w:rFonts w:cstheme="minorHAnsi"/>
          <w:i/>
          <w:iCs/>
        </w:rPr>
        <w:t xml:space="preserve">1.11 Investments </w:t>
      </w:r>
      <w:r w:rsidRPr="00097B3F">
        <w:rPr>
          <w:rFonts w:eastAsia="ArialMT" w:cstheme="minorHAnsi"/>
          <w:i/>
          <w:iCs/>
        </w:rPr>
        <w:t xml:space="preserve">— </w:t>
      </w:r>
      <w:r w:rsidRPr="00097B3F">
        <w:rPr>
          <w:rFonts w:cstheme="minorHAnsi"/>
          <w:i/>
          <w:iCs/>
        </w:rPr>
        <w:t xml:space="preserve">Arrangements need to be in place to ensure that the </w:t>
      </w:r>
      <w:r w:rsidRPr="00097B3F">
        <w:rPr>
          <w:rFonts w:eastAsia="ArialMT" w:cstheme="minorHAnsi"/>
          <w:i/>
          <w:iCs/>
        </w:rPr>
        <w:t xml:space="preserve">authority’s </w:t>
      </w:r>
      <w:r w:rsidRPr="00097B3F">
        <w:rPr>
          <w:rFonts w:cstheme="minorHAnsi"/>
          <w:i/>
          <w:iCs/>
        </w:rPr>
        <w:t>funds</w:t>
      </w:r>
      <w:r w:rsidR="00097B3F">
        <w:rPr>
          <w:rFonts w:cstheme="minorHAnsi"/>
          <w:i/>
          <w:iCs/>
        </w:rPr>
        <w:t xml:space="preserve"> </w:t>
      </w:r>
      <w:r w:rsidRPr="00097B3F">
        <w:rPr>
          <w:rFonts w:cstheme="minorHAnsi"/>
          <w:i/>
          <w:iCs/>
        </w:rPr>
        <w:t>are</w:t>
      </w:r>
      <w:r w:rsidR="00097B3F">
        <w:rPr>
          <w:rFonts w:cstheme="minorHAnsi"/>
          <w:i/>
          <w:iCs/>
        </w:rPr>
        <w:t xml:space="preserve"> </w:t>
      </w:r>
      <w:r w:rsidRPr="00097B3F">
        <w:rPr>
          <w:rFonts w:cstheme="minorHAnsi"/>
          <w:i/>
          <w:iCs/>
        </w:rPr>
        <w:t>managed properly and that any amounts surplus to requirements are invested</w:t>
      </w:r>
      <w:r w:rsidR="00097B3F">
        <w:rPr>
          <w:rFonts w:cstheme="minorHAnsi"/>
          <w:i/>
          <w:iCs/>
        </w:rPr>
        <w:t xml:space="preserve"> </w:t>
      </w:r>
      <w:r w:rsidRPr="00097B3F">
        <w:rPr>
          <w:rFonts w:cstheme="minorHAnsi"/>
          <w:i/>
          <w:iCs/>
        </w:rPr>
        <w:t>appropriately, in accordance with an approved strategy</w:t>
      </w:r>
      <w:r w:rsidR="00097B3F">
        <w:rPr>
          <w:rFonts w:cstheme="minorHAnsi"/>
          <w:i/>
          <w:iCs/>
        </w:rPr>
        <w:t>.</w:t>
      </w:r>
    </w:p>
    <w:p w14:paraId="37FC9A3F" w14:textId="2638F4BD" w:rsidR="00786436" w:rsidRDefault="00786436" w:rsidP="00E75A67">
      <w:pPr>
        <w:pStyle w:val="NoSpacing"/>
        <w:jc w:val="both"/>
        <w:rPr>
          <w:rFonts w:ascii="Arial" w:hAnsi="Arial" w:cs="Arial"/>
        </w:rPr>
      </w:pPr>
    </w:p>
    <w:p w14:paraId="7211AB2F" w14:textId="77777777" w:rsidR="00DC24F3" w:rsidRDefault="00DC24F3" w:rsidP="00E75A67">
      <w:pPr>
        <w:pStyle w:val="NoSpacing"/>
        <w:jc w:val="both"/>
        <w:rPr>
          <w:rFonts w:ascii="Arial" w:hAnsi="Arial" w:cs="Arial"/>
        </w:rPr>
      </w:pPr>
    </w:p>
    <w:p w14:paraId="28B15DD4" w14:textId="77777777" w:rsidR="00E75A67" w:rsidRDefault="00097B3F" w:rsidP="00E75A67">
      <w:pPr>
        <w:pStyle w:val="NoSpacing"/>
        <w:jc w:val="both"/>
        <w:rPr>
          <w:rFonts w:cstheme="minorHAnsi"/>
          <w:b/>
          <w:bCs/>
        </w:rPr>
      </w:pPr>
      <w:r>
        <w:rPr>
          <w:rFonts w:cstheme="minorHAnsi"/>
          <w:b/>
          <w:bCs/>
        </w:rPr>
        <w:t>Investment</w:t>
      </w:r>
      <w:r w:rsidR="00E75A67">
        <w:rPr>
          <w:rFonts w:cstheme="minorHAnsi"/>
          <w:b/>
          <w:bCs/>
        </w:rPr>
        <w:t xml:space="preserve"> Objectives and Priorities</w:t>
      </w:r>
    </w:p>
    <w:p w14:paraId="61FB8BA4" w14:textId="77777777" w:rsidR="00E75A67" w:rsidRDefault="00E75A67" w:rsidP="00E75A67">
      <w:pPr>
        <w:pStyle w:val="NoSpacing"/>
        <w:jc w:val="both"/>
        <w:rPr>
          <w:rFonts w:cstheme="minorHAnsi"/>
          <w:b/>
          <w:bCs/>
        </w:rPr>
      </w:pPr>
    </w:p>
    <w:p w14:paraId="41663973" w14:textId="3769695B" w:rsidR="00097B3F" w:rsidRDefault="00097B3F" w:rsidP="00DC24F3">
      <w:pPr>
        <w:pStyle w:val="NoSpacing"/>
        <w:jc w:val="both"/>
        <w:rPr>
          <w:rFonts w:cstheme="minorHAnsi"/>
        </w:rPr>
      </w:pPr>
      <w:r>
        <w:rPr>
          <w:rFonts w:cstheme="minorHAnsi"/>
        </w:rPr>
        <w:t>UBPC’s investment priorities are the security of reserves and the liquidity of its investments.</w:t>
      </w:r>
    </w:p>
    <w:p w14:paraId="6652984C" w14:textId="4C4C6AC7" w:rsidR="00E75A67" w:rsidRDefault="00E75A67" w:rsidP="00E75A67">
      <w:pPr>
        <w:pStyle w:val="NoSpacing"/>
        <w:rPr>
          <w:rFonts w:cstheme="minorHAnsi"/>
        </w:rPr>
      </w:pPr>
    </w:p>
    <w:p w14:paraId="2AA93ADF" w14:textId="77777777" w:rsidR="00DC24F3" w:rsidRDefault="00DC24F3" w:rsidP="00E75A67">
      <w:pPr>
        <w:pStyle w:val="NoSpacing"/>
        <w:rPr>
          <w:rFonts w:cstheme="minorHAnsi"/>
        </w:rPr>
      </w:pPr>
    </w:p>
    <w:p w14:paraId="3338A8C6" w14:textId="356A6683" w:rsidR="00DC24F3" w:rsidRDefault="00DC24F3" w:rsidP="00E75A67">
      <w:pPr>
        <w:pStyle w:val="NoSpacing"/>
        <w:rPr>
          <w:rFonts w:cstheme="minorHAnsi"/>
          <w:b/>
          <w:bCs/>
        </w:rPr>
      </w:pPr>
      <w:r>
        <w:rPr>
          <w:rFonts w:cstheme="minorHAnsi"/>
          <w:b/>
          <w:bCs/>
        </w:rPr>
        <w:t>Investment</w:t>
      </w:r>
      <w:r w:rsidR="00544C5E">
        <w:rPr>
          <w:rFonts w:cstheme="minorHAnsi"/>
          <w:b/>
          <w:bCs/>
        </w:rPr>
        <w:t xml:space="preserve"> Strategy</w:t>
      </w:r>
    </w:p>
    <w:p w14:paraId="007583C1" w14:textId="2AE11094" w:rsidR="00DC24F3" w:rsidRDefault="00DC24F3" w:rsidP="00E75A67">
      <w:pPr>
        <w:pStyle w:val="NoSpacing"/>
        <w:rPr>
          <w:rFonts w:cstheme="minorHAnsi"/>
          <w:b/>
          <w:bCs/>
        </w:rPr>
      </w:pPr>
    </w:p>
    <w:p w14:paraId="1745C3D4" w14:textId="168739CA" w:rsidR="00DC24F3" w:rsidRDefault="00DC24F3" w:rsidP="00E75A67">
      <w:pPr>
        <w:pStyle w:val="NoSpacing"/>
        <w:rPr>
          <w:rFonts w:cstheme="minorHAnsi"/>
        </w:rPr>
      </w:pPr>
      <w:r w:rsidRPr="00DC24F3">
        <w:rPr>
          <w:rFonts w:cstheme="minorHAnsi"/>
        </w:rPr>
        <w:t xml:space="preserve">JPAG </w:t>
      </w:r>
      <w:r>
        <w:rPr>
          <w:rFonts w:cstheme="minorHAnsi"/>
        </w:rPr>
        <w:t>state</w:t>
      </w:r>
      <w:r w:rsidRPr="00DC24F3">
        <w:rPr>
          <w:rFonts w:cstheme="minorHAnsi"/>
        </w:rPr>
        <w:t>s:</w:t>
      </w:r>
    </w:p>
    <w:p w14:paraId="5CC0BDF7" w14:textId="77777777" w:rsidR="00DC24F3" w:rsidRDefault="00DC24F3" w:rsidP="00E75A67">
      <w:pPr>
        <w:pStyle w:val="NoSpacing"/>
        <w:rPr>
          <w:rFonts w:cstheme="minorHAnsi"/>
        </w:rPr>
      </w:pPr>
    </w:p>
    <w:p w14:paraId="539BE482" w14:textId="65F0EC8E" w:rsidR="00DC24F3" w:rsidRPr="00DC24F3" w:rsidRDefault="00DC24F3" w:rsidP="00DC24F3">
      <w:pPr>
        <w:autoSpaceDE w:val="0"/>
        <w:autoSpaceDN w:val="0"/>
        <w:adjustRightInd w:val="0"/>
        <w:spacing w:after="0" w:line="240" w:lineRule="auto"/>
        <w:rPr>
          <w:rFonts w:cstheme="minorHAnsi"/>
        </w:rPr>
      </w:pPr>
      <w:r w:rsidRPr="00DC24F3">
        <w:rPr>
          <w:rFonts w:cstheme="minorHAnsi"/>
          <w:i/>
          <w:iCs/>
        </w:rPr>
        <w:t>5.28. It is unusual for an authority to hold its reserves other than in the form of easily</w:t>
      </w:r>
      <w:r>
        <w:rPr>
          <w:rFonts w:cstheme="minorHAnsi"/>
          <w:i/>
          <w:iCs/>
        </w:rPr>
        <w:t xml:space="preserve"> </w:t>
      </w:r>
      <w:r w:rsidRPr="00DC24F3">
        <w:rPr>
          <w:rFonts w:cstheme="minorHAnsi"/>
          <w:i/>
          <w:iCs/>
        </w:rPr>
        <w:t>accessible bank deposits or other short-term investments (see paragraph 2.21 in</w:t>
      </w:r>
      <w:r>
        <w:rPr>
          <w:rFonts w:cstheme="minorHAnsi"/>
          <w:i/>
          <w:iCs/>
        </w:rPr>
        <w:t xml:space="preserve"> </w:t>
      </w:r>
      <w:r w:rsidRPr="00DC24F3">
        <w:rPr>
          <w:rFonts w:cstheme="minorHAnsi"/>
          <w:i/>
          <w:iCs/>
        </w:rPr>
        <w:t xml:space="preserve">Section 2 of the Guide for a </w:t>
      </w:r>
      <w:r>
        <w:rPr>
          <w:rFonts w:cstheme="minorHAnsi"/>
          <w:i/>
          <w:iCs/>
        </w:rPr>
        <w:t>d</w:t>
      </w:r>
      <w:r w:rsidRPr="00DC24F3">
        <w:rPr>
          <w:rFonts w:cstheme="minorHAnsi"/>
          <w:i/>
          <w:iCs/>
        </w:rPr>
        <w:t>efinition). Occasionally, circumstances require</w:t>
      </w:r>
      <w:r>
        <w:rPr>
          <w:rFonts w:cstheme="minorHAnsi"/>
          <w:i/>
          <w:iCs/>
        </w:rPr>
        <w:t xml:space="preserve"> </w:t>
      </w:r>
      <w:r w:rsidRPr="00DC24F3">
        <w:rPr>
          <w:rFonts w:cstheme="minorHAnsi"/>
          <w:i/>
          <w:iCs/>
        </w:rPr>
        <w:t>authorities to consider making other types of investments, for example when saving</w:t>
      </w:r>
      <w:r>
        <w:rPr>
          <w:rFonts w:cstheme="minorHAnsi"/>
          <w:i/>
          <w:iCs/>
        </w:rPr>
        <w:t>.</w:t>
      </w:r>
    </w:p>
    <w:p w14:paraId="56E01170" w14:textId="77777777" w:rsidR="00DC24F3" w:rsidRDefault="00DC24F3" w:rsidP="00E75A67">
      <w:pPr>
        <w:pStyle w:val="NoSpacing"/>
        <w:rPr>
          <w:rFonts w:cstheme="minorHAnsi"/>
          <w:b/>
          <w:bCs/>
        </w:rPr>
      </w:pPr>
    </w:p>
    <w:p w14:paraId="154DBCD1" w14:textId="66AFDFD2" w:rsidR="00DC24F3" w:rsidRDefault="00DC24F3" w:rsidP="00DC24F3">
      <w:pPr>
        <w:pStyle w:val="NoSpacing"/>
        <w:jc w:val="both"/>
        <w:rPr>
          <w:rFonts w:cstheme="minorHAnsi"/>
        </w:rPr>
      </w:pPr>
      <w:r>
        <w:rPr>
          <w:rFonts w:cstheme="minorHAnsi"/>
        </w:rPr>
        <w:t>For the prudent management of its treasury balances, maintaining sufficient levels of security an</w:t>
      </w:r>
      <w:r w:rsidR="00544C5E">
        <w:rPr>
          <w:rFonts w:cstheme="minorHAnsi"/>
        </w:rPr>
        <w:t>d</w:t>
      </w:r>
      <w:r>
        <w:rPr>
          <w:rFonts w:cstheme="minorHAnsi"/>
        </w:rPr>
        <w:t xml:space="preserve"> liquidity the council will only use UK Banks and Building Societies that are UK FCA regulated qualifying money market funds with a triple A rating.</w:t>
      </w:r>
    </w:p>
    <w:p w14:paraId="1C5257A8" w14:textId="6B739527" w:rsidR="00DC24F3" w:rsidRDefault="00DC24F3" w:rsidP="00DC24F3">
      <w:pPr>
        <w:pStyle w:val="NoSpacing"/>
        <w:rPr>
          <w:rFonts w:cstheme="minorHAnsi"/>
        </w:rPr>
      </w:pPr>
    </w:p>
    <w:p w14:paraId="4C2DDE3F" w14:textId="46309AF1" w:rsidR="00DC24F3" w:rsidRDefault="00DC24F3" w:rsidP="00DC24F3">
      <w:pPr>
        <w:pStyle w:val="NoSpacing"/>
        <w:rPr>
          <w:rFonts w:cstheme="minorHAnsi"/>
        </w:rPr>
      </w:pPr>
      <w:r>
        <w:rPr>
          <w:rFonts w:cstheme="minorHAnsi"/>
        </w:rPr>
        <w:t>Investments will be in £ sterling.</w:t>
      </w:r>
    </w:p>
    <w:p w14:paraId="61C87EEA" w14:textId="77777777" w:rsidR="00DC24F3" w:rsidRDefault="00DC24F3" w:rsidP="00DC24F3">
      <w:pPr>
        <w:pStyle w:val="NoSpacing"/>
        <w:jc w:val="both"/>
        <w:rPr>
          <w:rFonts w:cstheme="minorHAnsi"/>
        </w:rPr>
      </w:pPr>
    </w:p>
    <w:p w14:paraId="6A831CF4" w14:textId="77777777" w:rsidR="00544C5E" w:rsidRDefault="00544C5E" w:rsidP="00DC24F3">
      <w:pPr>
        <w:pStyle w:val="NoSpacing"/>
        <w:jc w:val="both"/>
        <w:rPr>
          <w:rFonts w:cstheme="minorHAnsi"/>
        </w:rPr>
      </w:pPr>
    </w:p>
    <w:p w14:paraId="74A523E6" w14:textId="7E5F17C0" w:rsidR="00544C5E" w:rsidRDefault="00544C5E" w:rsidP="00DC24F3">
      <w:pPr>
        <w:pStyle w:val="NoSpacing"/>
        <w:jc w:val="both"/>
        <w:rPr>
          <w:rFonts w:cstheme="minorHAnsi"/>
        </w:rPr>
      </w:pPr>
    </w:p>
    <w:p w14:paraId="211F21DB" w14:textId="054516EB" w:rsidR="00544C5E" w:rsidRDefault="00544C5E" w:rsidP="00DC24F3">
      <w:pPr>
        <w:pStyle w:val="NoSpacing"/>
        <w:jc w:val="both"/>
        <w:rPr>
          <w:rFonts w:cstheme="minorHAnsi"/>
        </w:rPr>
      </w:pPr>
      <w:r>
        <w:rPr>
          <w:rFonts w:cstheme="minorHAnsi"/>
        </w:rPr>
        <w:t>UBPC will endeavour to ensure investments are covered by the Financial Services Compensation Scheme (FSCS) and will ‘spread’ its investments to facilitate this.</w:t>
      </w:r>
    </w:p>
    <w:p w14:paraId="5F213CD5" w14:textId="77777777" w:rsidR="00544C5E" w:rsidRDefault="00544C5E" w:rsidP="00DC24F3">
      <w:pPr>
        <w:pStyle w:val="NoSpacing"/>
        <w:jc w:val="both"/>
        <w:rPr>
          <w:rFonts w:cstheme="minorHAnsi"/>
        </w:rPr>
      </w:pPr>
    </w:p>
    <w:p w14:paraId="6CDA6C2C" w14:textId="4EA65BEC" w:rsidR="00DC24F3" w:rsidRPr="00DC24F3" w:rsidRDefault="00DC24F3" w:rsidP="00DC24F3">
      <w:pPr>
        <w:pStyle w:val="NoSpacing"/>
        <w:jc w:val="both"/>
        <w:rPr>
          <w:rFonts w:cstheme="minorHAnsi"/>
        </w:rPr>
      </w:pPr>
      <w:r w:rsidRPr="00DC24F3">
        <w:rPr>
          <w:rFonts w:cstheme="minorHAnsi"/>
        </w:rPr>
        <w:t>The Department for Communities and Local Government maintains that borrowing of monies purely to invest or lend and make a return , is unlawful and UBPC will not engage in this activity.</w:t>
      </w:r>
    </w:p>
    <w:p w14:paraId="51B4E9FD" w14:textId="248171F8" w:rsidR="00DC24F3" w:rsidRDefault="00DC24F3" w:rsidP="00DC24F3">
      <w:pPr>
        <w:pStyle w:val="NoSpacing"/>
        <w:rPr>
          <w:rFonts w:cstheme="minorHAnsi"/>
        </w:rPr>
      </w:pPr>
    </w:p>
    <w:p w14:paraId="33ED6197" w14:textId="1E368F95" w:rsidR="00DC24F3" w:rsidRDefault="00DC24F3" w:rsidP="00DC24F3">
      <w:pPr>
        <w:pStyle w:val="NoSpacing"/>
        <w:jc w:val="both"/>
        <w:rPr>
          <w:rFonts w:cstheme="minorHAnsi"/>
        </w:rPr>
      </w:pPr>
      <w:r>
        <w:rPr>
          <w:rFonts w:cstheme="minorHAnsi"/>
        </w:rPr>
        <w:t>If an external investment manager(s) is used , they will be required to comply with this policy.</w:t>
      </w:r>
    </w:p>
    <w:p w14:paraId="34C5AACF" w14:textId="7C7E1EA4" w:rsidR="00DC24F3" w:rsidRDefault="00DC24F3" w:rsidP="00DC24F3">
      <w:pPr>
        <w:pStyle w:val="NoSpacing"/>
        <w:rPr>
          <w:rFonts w:cstheme="minorHAnsi"/>
        </w:rPr>
      </w:pPr>
    </w:p>
    <w:p w14:paraId="0D6A6720" w14:textId="77777777" w:rsidR="00544C5E" w:rsidRDefault="00544C5E" w:rsidP="00DC24F3">
      <w:pPr>
        <w:pStyle w:val="NoSpacing"/>
        <w:rPr>
          <w:rFonts w:cstheme="minorHAnsi"/>
        </w:rPr>
      </w:pPr>
    </w:p>
    <w:p w14:paraId="3865D7D5" w14:textId="0A904257" w:rsidR="00DC24F3" w:rsidRPr="00544C5E" w:rsidRDefault="00544C5E" w:rsidP="00DC24F3">
      <w:pPr>
        <w:pStyle w:val="NoSpacing"/>
        <w:rPr>
          <w:rFonts w:cstheme="minorHAnsi"/>
          <w:b/>
          <w:bCs/>
        </w:rPr>
      </w:pPr>
      <w:r w:rsidRPr="00544C5E">
        <w:rPr>
          <w:rFonts w:cstheme="minorHAnsi"/>
          <w:b/>
          <w:bCs/>
        </w:rPr>
        <w:t>Investment Procedure</w:t>
      </w:r>
    </w:p>
    <w:p w14:paraId="5B4DB5A8" w14:textId="4602FFAE" w:rsidR="00544C5E" w:rsidRDefault="00544C5E" w:rsidP="00DC24F3">
      <w:pPr>
        <w:pStyle w:val="NoSpacing"/>
        <w:rPr>
          <w:rFonts w:cstheme="minorHAnsi"/>
        </w:rPr>
      </w:pPr>
    </w:p>
    <w:p w14:paraId="7C1793DE" w14:textId="7447D505" w:rsidR="00544C5E" w:rsidRDefault="00544C5E" w:rsidP="00DC24F3">
      <w:pPr>
        <w:pStyle w:val="NoSpacing"/>
        <w:rPr>
          <w:rFonts w:cstheme="minorHAnsi"/>
        </w:rPr>
      </w:pPr>
      <w:r>
        <w:rPr>
          <w:rFonts w:cstheme="minorHAnsi"/>
        </w:rPr>
        <w:t>The Finance Committee will regularly review reserves and bank/investment balances, usually at year end (March/April) and when setting a budget (November/December).</w:t>
      </w:r>
    </w:p>
    <w:p w14:paraId="02C40E11" w14:textId="365C4F5C" w:rsidR="00BF0A01" w:rsidRDefault="00BF0A01" w:rsidP="00DC24F3">
      <w:pPr>
        <w:pStyle w:val="NoSpacing"/>
        <w:rPr>
          <w:rFonts w:cstheme="minorHAnsi"/>
        </w:rPr>
      </w:pPr>
    </w:p>
    <w:p w14:paraId="0E5D4435" w14:textId="7E1E890F" w:rsidR="00BF0A01" w:rsidRDefault="00BF0A01" w:rsidP="00DC24F3">
      <w:pPr>
        <w:pStyle w:val="NoSpacing"/>
        <w:rPr>
          <w:rFonts w:cstheme="minorHAnsi"/>
        </w:rPr>
      </w:pPr>
      <w:r>
        <w:rPr>
          <w:rFonts w:cstheme="minorHAnsi"/>
        </w:rPr>
        <w:t>The Finance Committee have delegated authority to move investments between existing providers.</w:t>
      </w:r>
    </w:p>
    <w:p w14:paraId="6FF4AE85" w14:textId="77777777" w:rsidR="00544C5E" w:rsidRDefault="00544C5E" w:rsidP="00DC24F3">
      <w:pPr>
        <w:pStyle w:val="NoSpacing"/>
        <w:rPr>
          <w:rFonts w:cstheme="minorHAnsi"/>
        </w:rPr>
      </w:pPr>
    </w:p>
    <w:p w14:paraId="7289B65C" w14:textId="513B2039" w:rsidR="00544C5E" w:rsidRDefault="00544C5E" w:rsidP="00544C5E">
      <w:pPr>
        <w:pStyle w:val="NoSpacing"/>
        <w:jc w:val="both"/>
        <w:rPr>
          <w:rFonts w:cstheme="minorHAnsi"/>
        </w:rPr>
      </w:pPr>
      <w:r>
        <w:rPr>
          <w:rFonts w:cstheme="minorHAnsi"/>
        </w:rPr>
        <w:t>All new investments will be approved by full Council following recommendation by the Finance Committee.</w:t>
      </w:r>
    </w:p>
    <w:p w14:paraId="64500F8F" w14:textId="6E71CD85" w:rsidR="00544C5E" w:rsidRDefault="00544C5E" w:rsidP="00544C5E">
      <w:pPr>
        <w:pStyle w:val="NoSpacing"/>
        <w:jc w:val="both"/>
        <w:rPr>
          <w:rFonts w:cstheme="minorHAnsi"/>
        </w:rPr>
      </w:pPr>
    </w:p>
    <w:p w14:paraId="0380C025" w14:textId="30E8DC3A" w:rsidR="00544C5E" w:rsidRDefault="00544C5E" w:rsidP="00544C5E">
      <w:pPr>
        <w:pStyle w:val="NoSpacing"/>
        <w:jc w:val="both"/>
        <w:rPr>
          <w:rFonts w:cstheme="minorHAnsi"/>
        </w:rPr>
      </w:pPr>
      <w:r>
        <w:rPr>
          <w:rFonts w:cstheme="minorHAnsi"/>
        </w:rPr>
        <w:t>UBPC’s Finance Committee will monitor</w:t>
      </w:r>
      <w:r w:rsidR="00BF0A01">
        <w:rPr>
          <w:rFonts w:cstheme="minorHAnsi"/>
        </w:rPr>
        <w:t xml:space="preserve"> all</w:t>
      </w:r>
      <w:r>
        <w:rPr>
          <w:rFonts w:cstheme="minorHAnsi"/>
        </w:rPr>
        <w:t xml:space="preserve"> investments and make recommendations to full Council.</w:t>
      </w:r>
    </w:p>
    <w:p w14:paraId="70555F61" w14:textId="163902ED" w:rsidR="00BF0A01" w:rsidRDefault="00BF0A01" w:rsidP="00544C5E">
      <w:pPr>
        <w:pStyle w:val="NoSpacing"/>
        <w:jc w:val="both"/>
        <w:rPr>
          <w:rFonts w:cstheme="minorHAnsi"/>
        </w:rPr>
      </w:pPr>
    </w:p>
    <w:p w14:paraId="24320D26" w14:textId="51F61CBF" w:rsidR="00BF0A01" w:rsidRDefault="00BF0A01" w:rsidP="00544C5E">
      <w:pPr>
        <w:pStyle w:val="NoSpacing"/>
        <w:jc w:val="both"/>
        <w:rPr>
          <w:rFonts w:cstheme="minorHAnsi"/>
        </w:rPr>
      </w:pPr>
      <w:r>
        <w:rPr>
          <w:rFonts w:cstheme="minorHAnsi"/>
        </w:rPr>
        <w:t>The Clerk/RFO will facilitate the investments as agreed.</w:t>
      </w:r>
    </w:p>
    <w:p w14:paraId="1EE648BA" w14:textId="77777777" w:rsidR="00544C5E" w:rsidRDefault="00544C5E" w:rsidP="00544C5E">
      <w:pPr>
        <w:pStyle w:val="NoSpacing"/>
        <w:jc w:val="both"/>
        <w:rPr>
          <w:rFonts w:cstheme="minorHAnsi"/>
        </w:rPr>
      </w:pPr>
    </w:p>
    <w:p w14:paraId="3874F171" w14:textId="77777777" w:rsidR="00544C5E" w:rsidRDefault="00544C5E" w:rsidP="00DC24F3">
      <w:pPr>
        <w:pStyle w:val="NoSpacing"/>
        <w:rPr>
          <w:rFonts w:cstheme="minorHAnsi"/>
        </w:rPr>
      </w:pPr>
    </w:p>
    <w:p w14:paraId="3ADE5685" w14:textId="51AF99AE" w:rsidR="00E831C0" w:rsidRDefault="00E831C0" w:rsidP="00537F77">
      <w:pPr>
        <w:pStyle w:val="NoSpacing"/>
        <w:rPr>
          <w:b/>
          <w:bCs/>
        </w:rPr>
      </w:pPr>
      <w:r>
        <w:rPr>
          <w:b/>
          <w:bCs/>
        </w:rPr>
        <w:t>Review</w:t>
      </w:r>
    </w:p>
    <w:p w14:paraId="58A77A42" w14:textId="2C0A0BD9" w:rsidR="00E831C0" w:rsidRDefault="00E831C0" w:rsidP="00537F77">
      <w:pPr>
        <w:pStyle w:val="NoSpacing"/>
        <w:rPr>
          <w:b/>
          <w:bCs/>
        </w:rPr>
      </w:pPr>
    </w:p>
    <w:p w14:paraId="18753D74" w14:textId="12C3C1D6" w:rsidR="00E831C0" w:rsidRPr="00E831C0" w:rsidRDefault="00E831C0" w:rsidP="00537F77">
      <w:pPr>
        <w:pStyle w:val="NoSpacing"/>
      </w:pPr>
      <w:r>
        <w:t>This policy will be reviewed annually to ensure it fully complies with the Council’s requirements.</w:t>
      </w:r>
    </w:p>
    <w:p w14:paraId="07ACC162" w14:textId="7AEFDA46" w:rsidR="00537F77" w:rsidRDefault="00537F77" w:rsidP="00537F77">
      <w:pPr>
        <w:pStyle w:val="NoSpacing"/>
      </w:pPr>
    </w:p>
    <w:p w14:paraId="5E959DB9" w14:textId="2CD0AA6F" w:rsidR="00E831C0" w:rsidRDefault="00E831C0" w:rsidP="00537F77">
      <w:pPr>
        <w:pStyle w:val="NoSpacing"/>
      </w:pPr>
    </w:p>
    <w:p w14:paraId="5C273133" w14:textId="6697594D" w:rsidR="00E831C0" w:rsidRDefault="00E831C0" w:rsidP="00537F77">
      <w:pPr>
        <w:pStyle w:val="NoSpacing"/>
      </w:pPr>
    </w:p>
    <w:p w14:paraId="5749CEC4" w14:textId="458E0F58" w:rsidR="00E831C0" w:rsidRDefault="00E831C0" w:rsidP="00537F77">
      <w:pPr>
        <w:pStyle w:val="NoSpacing"/>
      </w:pPr>
    </w:p>
    <w:p w14:paraId="75EF6A26" w14:textId="7CC82312" w:rsidR="00E831C0" w:rsidRDefault="00E831C0" w:rsidP="00537F77">
      <w:pPr>
        <w:pStyle w:val="NoSpacing"/>
      </w:pPr>
    </w:p>
    <w:p w14:paraId="24F65FB4" w14:textId="1AC2411A" w:rsidR="00E831C0" w:rsidRDefault="00E831C0" w:rsidP="00537F77">
      <w:pPr>
        <w:pStyle w:val="NoSpacing"/>
      </w:pPr>
    </w:p>
    <w:p w14:paraId="29484B94" w14:textId="77777777" w:rsidR="00E831C0" w:rsidRDefault="00E831C0" w:rsidP="00537F77">
      <w:pPr>
        <w:pStyle w:val="NoSpacing"/>
      </w:pPr>
    </w:p>
    <w:p w14:paraId="16ACBBBB" w14:textId="502FC914" w:rsidR="00537F77" w:rsidRDefault="00537F77" w:rsidP="00537F77">
      <w:pPr>
        <w:pStyle w:val="NoSpacing"/>
      </w:pPr>
    </w:p>
    <w:p w14:paraId="5441EC57" w14:textId="0014AAEA" w:rsidR="00544C5E" w:rsidRDefault="00544C5E" w:rsidP="00537F77">
      <w:pPr>
        <w:pStyle w:val="NoSpacing"/>
      </w:pPr>
    </w:p>
    <w:p w14:paraId="33ED764D" w14:textId="37E030A8" w:rsidR="00544C5E" w:rsidRDefault="00544C5E" w:rsidP="00537F77">
      <w:pPr>
        <w:pStyle w:val="NoSpacing"/>
      </w:pPr>
    </w:p>
    <w:p w14:paraId="2EB7657D" w14:textId="4CBD38B0" w:rsidR="00544C5E" w:rsidRDefault="00544C5E" w:rsidP="00537F77">
      <w:pPr>
        <w:pStyle w:val="NoSpacing"/>
      </w:pPr>
    </w:p>
    <w:p w14:paraId="12348E55" w14:textId="77777777" w:rsidR="00544C5E" w:rsidRDefault="00544C5E" w:rsidP="00537F77">
      <w:pPr>
        <w:pStyle w:val="NoSpacing"/>
      </w:pPr>
    </w:p>
    <w:p w14:paraId="5F2DBD3E" w14:textId="1F0FE8D7" w:rsidR="00537F77" w:rsidRDefault="00537F77" w:rsidP="00537F77">
      <w:pPr>
        <w:pStyle w:val="NoSpacing"/>
      </w:pPr>
      <w:r>
        <w:t xml:space="preserve">Policy Adopted: </w:t>
      </w:r>
      <w:r w:rsidR="00234BC5">
        <w:t>March 2022. Minute Ref: C:0322:22</w:t>
      </w:r>
    </w:p>
    <w:p w14:paraId="14140826" w14:textId="1E02578D" w:rsidR="00537F77" w:rsidRDefault="00537F77" w:rsidP="002071F7">
      <w:pPr>
        <w:pStyle w:val="NoSpacing"/>
        <w:rPr>
          <w:rFonts w:ascii="Arial" w:hAnsi="Arial" w:cs="Arial"/>
          <w:color w:val="008080"/>
        </w:rPr>
      </w:pPr>
      <w:r>
        <w:t>Next Review:</w:t>
      </w:r>
      <w:r w:rsidR="00D304A5">
        <w:t xml:space="preserve"> </w:t>
      </w:r>
      <w:r w:rsidR="00234BC5">
        <w:t>March 2023</w:t>
      </w:r>
    </w:p>
    <w:p w14:paraId="32130D12" w14:textId="77777777" w:rsidR="00537F77" w:rsidRPr="008F04FC" w:rsidRDefault="00537F77" w:rsidP="000503A1">
      <w:pPr>
        <w:jc w:val="both"/>
        <w:rPr>
          <w:rFonts w:ascii="Arial" w:hAnsi="Arial" w:cs="Arial"/>
          <w:color w:val="008080"/>
        </w:rPr>
      </w:pPr>
    </w:p>
    <w:sectPr w:rsidR="00537F77" w:rsidRPr="008F04FC" w:rsidSect="00B429E2">
      <w:headerReference w:type="even" r:id="rId8"/>
      <w:headerReference w:type="default" r:id="rId9"/>
      <w:footerReference w:type="even" r:id="rId10"/>
      <w:footerReference w:type="default" r:id="rId11"/>
      <w:headerReference w:type="first" r:id="rId12"/>
      <w:footerReference w:type="first" r:id="rId1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pPr>
        <w:spacing w:after="0" w:line="240" w:lineRule="auto"/>
      </w:pPr>
      <w:r>
        <w:separator/>
      </w:r>
    </w:p>
  </w:endnote>
  <w:endnote w:type="continuationSeparator" w:id="0">
    <w:p w14:paraId="17DA54D7" w14:textId="77777777" w:rsidR="00767F9E" w:rsidRDefault="00767F9E" w:rsidP="007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733E" w14:textId="77777777" w:rsidR="003C129A" w:rsidRDefault="003C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Default="00055D95" w:rsidP="00055D95">
                    <w:pPr>
                      <w:jc w:val="center"/>
                      <w:rPr>
                        <w:b/>
                        <w:bCs/>
                        <w:color w:val="FFFFFF" w:themeColor="background1"/>
                        <w:sz w:val="20"/>
                        <w:szCs w:val="20"/>
                      </w:rPr>
                    </w:pPr>
                    <w:r>
                      <w:rPr>
                        <w:b/>
                        <w:bCs/>
                        <w:color w:val="FFFFFF" w:themeColor="background1"/>
                        <w:sz w:val="20"/>
                        <w:szCs w:val="20"/>
                      </w:rPr>
                      <w:t>The Gladys Bevan Hall, Church Lane, Upper Beeding BN44 3HP</w:t>
                    </w:r>
                  </w:p>
                  <w:p w14:paraId="0D4902FC" w14:textId="77777777" w:rsidR="00055D95" w:rsidRPr="003E0EC6" w:rsidRDefault="00055D95" w:rsidP="00055D95">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1"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" fillcolor="teal">
              <v:textbox>
                <w:txbxContent>
                  <w:p w14:paraId="2F663BB1" w14:textId="77777777"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000CBA77" w14:textId="77777777" w:rsidR="00833B10" w:rsidRPr="003E0EC6" w:rsidRDefault="00833B10" w:rsidP="00833B10">
                    <w:pPr>
                      <w:jc w:val="center"/>
                      <w:rPr>
                        <w:b/>
                        <w:bCs/>
                        <w:color w:val="FFFFFF" w:themeColor="background1"/>
                        <w:sz w:val="20"/>
                        <w:szCs w:val="20"/>
                      </w:rPr>
                    </w:pPr>
                    <w:r w:rsidRPr="00B542C3">
                      <w:rPr>
                        <w:color w:val="FFFFFF" w:themeColor="background1"/>
                        <w:sz w:val="20"/>
                        <w:szCs w:val="20"/>
                      </w:rPr>
                      <w:t xml:space="preserve">Telephone: 01903 816911 </w:t>
                    </w:r>
                    <w:r w:rsidRPr="00B542C3">
                      <w:rPr>
                        <w:color w:val="FFFFFF" w:themeColor="background1"/>
                        <w:sz w:val="20"/>
                        <w:szCs w:val="20"/>
                      </w:rPr>
                      <w:tab/>
                      <w:t xml:space="preserve">email: </w:t>
                    </w:r>
                    <w:hyperlink r:id="rId2" w:history="1">
                      <w:r w:rsidRPr="00B542C3">
                        <w:rPr>
                          <w:rStyle w:val="Hyperlink"/>
                          <w:color w:val="FFFFFF" w:themeColor="background1"/>
                          <w:sz w:val="20"/>
                          <w:szCs w:val="20"/>
                        </w:rPr>
                        <w:t>clerk@upperbeeding-pc.gov.uk</w:t>
                      </w:r>
                    </w:hyperlink>
                    <w:r w:rsidRPr="00B542C3">
                      <w:rPr>
                        <w:color w:val="FFFFFF" w:themeColor="background1"/>
                        <w:sz w:val="20"/>
                        <w:szCs w:val="20"/>
                      </w:rPr>
                      <w:tab/>
                      <w:t>Website: www.upperbeeding-pc.</w:t>
                    </w:r>
                    <w:r>
                      <w:rPr>
                        <w:color w:val="FFFFFF" w:themeColor="background1"/>
                        <w:sz w:val="20"/>
                        <w:szCs w:val="20"/>
                      </w:rPr>
                      <w:t>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pPr>
        <w:spacing w:after="0" w:line="240" w:lineRule="auto"/>
      </w:pPr>
      <w:r>
        <w:separator/>
      </w:r>
    </w:p>
  </w:footnote>
  <w:footnote w:type="continuationSeparator" w:id="0">
    <w:p w14:paraId="33F43832" w14:textId="77777777" w:rsidR="00767F9E" w:rsidRDefault="00767F9E" w:rsidP="007A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F771" w14:textId="03530108" w:rsidR="003C129A" w:rsidRDefault="003C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A965" w14:textId="225B3825" w:rsidR="003C129A" w:rsidRDefault="003C1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3A705AAA"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Default="00833B10" w:rsidP="00833B10">
                    <w:pPr>
                      <w:jc w:val="center"/>
                      <w:rPr>
                        <w:b/>
                        <w:bCs/>
                        <w:color w:val="FFFFFF" w:themeColor="background1"/>
                        <w:sz w:val="72"/>
                        <w:szCs w:val="72"/>
                      </w:rPr>
                    </w:pPr>
                    <w:r w:rsidRPr="00394205">
                      <w:rPr>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B646FC"/>
    <w:multiLevelType w:val="hybridMultilevel"/>
    <w:tmpl w:val="1450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E6498"/>
    <w:multiLevelType w:val="hybridMultilevel"/>
    <w:tmpl w:val="F50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4A7E"/>
    <w:multiLevelType w:val="hybridMultilevel"/>
    <w:tmpl w:val="C6A05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82475"/>
    <w:multiLevelType w:val="hybridMultilevel"/>
    <w:tmpl w:val="C728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73ADA"/>
    <w:multiLevelType w:val="hybridMultilevel"/>
    <w:tmpl w:val="DE9C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939E9"/>
    <w:multiLevelType w:val="hybridMultilevel"/>
    <w:tmpl w:val="B61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420B"/>
    <w:multiLevelType w:val="hybridMultilevel"/>
    <w:tmpl w:val="BF9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B2E8D"/>
    <w:multiLevelType w:val="hybridMultilevel"/>
    <w:tmpl w:val="03DE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37726"/>
    <w:multiLevelType w:val="hybridMultilevel"/>
    <w:tmpl w:val="BD0CEC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052BAE"/>
    <w:multiLevelType w:val="hybridMultilevel"/>
    <w:tmpl w:val="D97601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8"/>
  </w:num>
  <w:num w:numId="3">
    <w:abstractNumId w:val="18"/>
  </w:num>
  <w:num w:numId="4">
    <w:abstractNumId w:val="20"/>
  </w:num>
  <w:num w:numId="5">
    <w:abstractNumId w:val="15"/>
  </w:num>
  <w:num w:numId="6">
    <w:abstractNumId w:val="0"/>
  </w:num>
  <w:num w:numId="7">
    <w:abstractNumId w:val="23"/>
  </w:num>
  <w:num w:numId="8">
    <w:abstractNumId w:val="0"/>
  </w:num>
  <w:num w:numId="9">
    <w:abstractNumId w:val="19"/>
  </w:num>
  <w:num w:numId="10">
    <w:abstractNumId w:val="8"/>
  </w:num>
  <w:num w:numId="11">
    <w:abstractNumId w:val="12"/>
  </w:num>
  <w:num w:numId="12">
    <w:abstractNumId w:val="6"/>
  </w:num>
  <w:num w:numId="13">
    <w:abstractNumId w:val="16"/>
  </w:num>
  <w:num w:numId="14">
    <w:abstractNumId w:val="22"/>
  </w:num>
  <w:num w:numId="15">
    <w:abstractNumId w:val="5"/>
  </w:num>
  <w:num w:numId="16">
    <w:abstractNumId w:val="25"/>
  </w:num>
  <w:num w:numId="17">
    <w:abstractNumId w:val="26"/>
  </w:num>
  <w:num w:numId="18">
    <w:abstractNumId w:val="9"/>
  </w:num>
  <w:num w:numId="19">
    <w:abstractNumId w:val="2"/>
  </w:num>
  <w:num w:numId="20">
    <w:abstractNumId w:val="27"/>
  </w:num>
  <w:num w:numId="21">
    <w:abstractNumId w:val="14"/>
  </w:num>
  <w:num w:numId="22">
    <w:abstractNumId w:val="13"/>
  </w:num>
  <w:num w:numId="23">
    <w:abstractNumId w:val="7"/>
  </w:num>
  <w:num w:numId="24">
    <w:abstractNumId w:val="3"/>
  </w:num>
  <w:num w:numId="25">
    <w:abstractNumId w:val="11"/>
  </w:num>
  <w:num w:numId="26">
    <w:abstractNumId w:val="17"/>
  </w:num>
  <w:num w:numId="27">
    <w:abstractNumId w:val="4"/>
  </w:num>
  <w:num w:numId="28">
    <w:abstractNumId w:val="24"/>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727C"/>
    <w:rsid w:val="000503A1"/>
    <w:rsid w:val="00055D95"/>
    <w:rsid w:val="00057450"/>
    <w:rsid w:val="000663BB"/>
    <w:rsid w:val="0006758A"/>
    <w:rsid w:val="00071252"/>
    <w:rsid w:val="00097B3F"/>
    <w:rsid w:val="000D4A5C"/>
    <w:rsid w:val="00103820"/>
    <w:rsid w:val="001309B8"/>
    <w:rsid w:val="001455DB"/>
    <w:rsid w:val="001459E6"/>
    <w:rsid w:val="00177D13"/>
    <w:rsid w:val="001C3572"/>
    <w:rsid w:val="001D2C7B"/>
    <w:rsid w:val="001D46A3"/>
    <w:rsid w:val="001F56AB"/>
    <w:rsid w:val="002036A1"/>
    <w:rsid w:val="002037F7"/>
    <w:rsid w:val="002071F7"/>
    <w:rsid w:val="00214AB5"/>
    <w:rsid w:val="00230AE5"/>
    <w:rsid w:val="00234BC5"/>
    <w:rsid w:val="00257F40"/>
    <w:rsid w:val="00284E57"/>
    <w:rsid w:val="002D77AB"/>
    <w:rsid w:val="00314F0C"/>
    <w:rsid w:val="00316564"/>
    <w:rsid w:val="003212A8"/>
    <w:rsid w:val="00353D79"/>
    <w:rsid w:val="00355216"/>
    <w:rsid w:val="003659BC"/>
    <w:rsid w:val="00377A92"/>
    <w:rsid w:val="0038085E"/>
    <w:rsid w:val="00385A24"/>
    <w:rsid w:val="003871C4"/>
    <w:rsid w:val="00395D3D"/>
    <w:rsid w:val="003C129A"/>
    <w:rsid w:val="003C1D59"/>
    <w:rsid w:val="003E172C"/>
    <w:rsid w:val="003E2C01"/>
    <w:rsid w:val="003F1AE8"/>
    <w:rsid w:val="00407A5B"/>
    <w:rsid w:val="0043494C"/>
    <w:rsid w:val="00461967"/>
    <w:rsid w:val="00503575"/>
    <w:rsid w:val="005119E1"/>
    <w:rsid w:val="00533256"/>
    <w:rsid w:val="00537F77"/>
    <w:rsid w:val="00540FE1"/>
    <w:rsid w:val="00544C5E"/>
    <w:rsid w:val="0056205C"/>
    <w:rsid w:val="005B609B"/>
    <w:rsid w:val="005B6C45"/>
    <w:rsid w:val="005D621D"/>
    <w:rsid w:val="006102CF"/>
    <w:rsid w:val="00625FB7"/>
    <w:rsid w:val="006A72BB"/>
    <w:rsid w:val="0070185F"/>
    <w:rsid w:val="00716E07"/>
    <w:rsid w:val="00717EEC"/>
    <w:rsid w:val="00732C6D"/>
    <w:rsid w:val="00767F9E"/>
    <w:rsid w:val="00786436"/>
    <w:rsid w:val="007A5675"/>
    <w:rsid w:val="007D6714"/>
    <w:rsid w:val="007D6B7C"/>
    <w:rsid w:val="007E4E34"/>
    <w:rsid w:val="0080274C"/>
    <w:rsid w:val="00802832"/>
    <w:rsid w:val="0081402B"/>
    <w:rsid w:val="0083238B"/>
    <w:rsid w:val="00833B10"/>
    <w:rsid w:val="008377A9"/>
    <w:rsid w:val="00840401"/>
    <w:rsid w:val="00863D83"/>
    <w:rsid w:val="0089016C"/>
    <w:rsid w:val="00893028"/>
    <w:rsid w:val="008935F0"/>
    <w:rsid w:val="008D3CAC"/>
    <w:rsid w:val="008D6311"/>
    <w:rsid w:val="008F04FC"/>
    <w:rsid w:val="008F52CD"/>
    <w:rsid w:val="0090156D"/>
    <w:rsid w:val="00902A6A"/>
    <w:rsid w:val="00913C83"/>
    <w:rsid w:val="00934D10"/>
    <w:rsid w:val="00956B02"/>
    <w:rsid w:val="0096662D"/>
    <w:rsid w:val="00980CAB"/>
    <w:rsid w:val="009A6D39"/>
    <w:rsid w:val="009B16C4"/>
    <w:rsid w:val="009C54EE"/>
    <w:rsid w:val="009E0BE2"/>
    <w:rsid w:val="009E5B6B"/>
    <w:rsid w:val="009E734C"/>
    <w:rsid w:val="009F6F3F"/>
    <w:rsid w:val="00A0179E"/>
    <w:rsid w:val="00A141B0"/>
    <w:rsid w:val="00A5137E"/>
    <w:rsid w:val="00A71644"/>
    <w:rsid w:val="00AA603C"/>
    <w:rsid w:val="00AB30EA"/>
    <w:rsid w:val="00AB7081"/>
    <w:rsid w:val="00B179FA"/>
    <w:rsid w:val="00B233A7"/>
    <w:rsid w:val="00B429E2"/>
    <w:rsid w:val="00B659EE"/>
    <w:rsid w:val="00B66D66"/>
    <w:rsid w:val="00B678F4"/>
    <w:rsid w:val="00B7290C"/>
    <w:rsid w:val="00B7511A"/>
    <w:rsid w:val="00B81B8C"/>
    <w:rsid w:val="00BA628D"/>
    <w:rsid w:val="00BC5A8D"/>
    <w:rsid w:val="00BD27B4"/>
    <w:rsid w:val="00BD4497"/>
    <w:rsid w:val="00BF0A01"/>
    <w:rsid w:val="00C25850"/>
    <w:rsid w:val="00C27429"/>
    <w:rsid w:val="00C47203"/>
    <w:rsid w:val="00C71E73"/>
    <w:rsid w:val="00C7528C"/>
    <w:rsid w:val="00C81337"/>
    <w:rsid w:val="00C90CAD"/>
    <w:rsid w:val="00C9481F"/>
    <w:rsid w:val="00CA19AE"/>
    <w:rsid w:val="00CB3C3A"/>
    <w:rsid w:val="00CC7C8E"/>
    <w:rsid w:val="00CE594F"/>
    <w:rsid w:val="00D304A5"/>
    <w:rsid w:val="00D30818"/>
    <w:rsid w:val="00D47399"/>
    <w:rsid w:val="00D80DD0"/>
    <w:rsid w:val="00D9327A"/>
    <w:rsid w:val="00DB13A6"/>
    <w:rsid w:val="00DC1436"/>
    <w:rsid w:val="00DC24F3"/>
    <w:rsid w:val="00DC6EB2"/>
    <w:rsid w:val="00E03C99"/>
    <w:rsid w:val="00E325C1"/>
    <w:rsid w:val="00E75A67"/>
    <w:rsid w:val="00E831C0"/>
    <w:rsid w:val="00EB022F"/>
    <w:rsid w:val="00EC4606"/>
    <w:rsid w:val="00ED4E37"/>
    <w:rsid w:val="00EE5D2F"/>
    <w:rsid w:val="00EF30E1"/>
    <w:rsid w:val="00F03D1B"/>
    <w:rsid w:val="00F10DE1"/>
    <w:rsid w:val="00F12008"/>
    <w:rsid w:val="00F368AF"/>
    <w:rsid w:val="00F472E6"/>
    <w:rsid w:val="00F64D9B"/>
    <w:rsid w:val="00F87387"/>
    <w:rsid w:val="00FA3A61"/>
    <w:rsid w:val="00FA3F4C"/>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5</cp:revision>
  <cp:lastPrinted>2020-11-19T19:14:00Z</cp:lastPrinted>
  <dcterms:created xsi:type="dcterms:W3CDTF">2022-02-21T15:47:00Z</dcterms:created>
  <dcterms:modified xsi:type="dcterms:W3CDTF">2022-04-06T11:55:00Z</dcterms:modified>
</cp:coreProperties>
</file>