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472C" w14:textId="25ED1029" w:rsidR="00064DD5" w:rsidRDefault="00064DD5" w:rsidP="00064DD5">
      <w:pPr>
        <w:pStyle w:val="Title"/>
        <w:jc w:val="center"/>
        <w:rPr>
          <w:u w:val="single"/>
        </w:rPr>
      </w:pPr>
      <w:bookmarkStart w:id="0" w:name="_Hlk157678825"/>
      <w:bookmarkEnd w:id="0"/>
      <w:r w:rsidRPr="0030333E">
        <w:rPr>
          <w:u w:val="single"/>
        </w:rPr>
        <w:t>Warden Monthly Report</w:t>
      </w:r>
    </w:p>
    <w:p w14:paraId="1291CE23" w14:textId="55598B66" w:rsidR="00064DD5" w:rsidRPr="00064DD5" w:rsidRDefault="00064DD5" w:rsidP="00064DD5">
      <w:r>
        <w:t xml:space="preserve">                                                               STEYNING, BRAMBER AND UPPER BEEDING</w:t>
      </w:r>
    </w:p>
    <w:p w14:paraId="0F916AE8" w14:textId="6D2B84B2" w:rsidR="00064DD5" w:rsidRPr="00576B2D" w:rsidRDefault="00A91301" w:rsidP="00064DD5">
      <w:r>
        <w:t>FEBRUARY</w:t>
      </w:r>
      <w:r w:rsidR="005319D7">
        <w:t xml:space="preserve"> 2024</w:t>
      </w: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45"/>
        <w:gridCol w:w="944"/>
        <w:gridCol w:w="10"/>
        <w:gridCol w:w="4333"/>
        <w:gridCol w:w="10"/>
        <w:gridCol w:w="833"/>
      </w:tblGrid>
      <w:tr w:rsidR="00064DD5" w:rsidRPr="0047167F" w14:paraId="6FF133BB" w14:textId="77777777" w:rsidTr="00EA3478">
        <w:tc>
          <w:tcPr>
            <w:tcW w:w="4380" w:type="dxa"/>
            <w:tcBorders>
              <w:top w:val="single" w:sz="12" w:space="0" w:color="auto"/>
              <w:bottom w:val="single" w:sz="12" w:space="0" w:color="auto"/>
            </w:tcBorders>
            <w:shd w:val="clear" w:color="auto" w:fill="8EAADB" w:themeFill="accent1" w:themeFillTint="99"/>
          </w:tcPr>
          <w:p w14:paraId="6A52C434" w14:textId="77777777" w:rsidR="00064DD5" w:rsidRPr="0047167F" w:rsidRDefault="00064DD5" w:rsidP="00EA3478">
            <w:pPr>
              <w:rPr>
                <w:b/>
              </w:rPr>
            </w:pPr>
            <w:r>
              <w:rPr>
                <w:b/>
              </w:rPr>
              <w:t>Hi vis Patrol h</w:t>
            </w:r>
            <w:r w:rsidRPr="0047167F">
              <w:rPr>
                <w:b/>
              </w:rPr>
              <w:t xml:space="preserve">ours TOTAL: </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043DE04D" w14:textId="29DC4F1C" w:rsidR="00064DD5" w:rsidRPr="0047167F" w:rsidRDefault="005F6C0C" w:rsidP="00EA3478">
            <w:pPr>
              <w:rPr>
                <w:b/>
              </w:rPr>
            </w:pPr>
            <w:r>
              <w:rPr>
                <w:b/>
              </w:rPr>
              <w:t>6</w:t>
            </w:r>
            <w:r w:rsidR="00940286">
              <w:rPr>
                <w:b/>
              </w:rPr>
              <w:t>8</w:t>
            </w:r>
          </w:p>
        </w:tc>
        <w:tc>
          <w:tcPr>
            <w:tcW w:w="4394" w:type="dxa"/>
            <w:gridSpan w:val="2"/>
            <w:tcBorders>
              <w:top w:val="single" w:sz="12" w:space="0" w:color="auto"/>
              <w:left w:val="single" w:sz="12" w:space="0" w:color="auto"/>
              <w:bottom w:val="single" w:sz="12" w:space="0" w:color="auto"/>
            </w:tcBorders>
            <w:shd w:val="clear" w:color="auto" w:fill="8EAADB" w:themeFill="accent1" w:themeFillTint="99"/>
          </w:tcPr>
          <w:p w14:paraId="54D2A28B" w14:textId="77777777" w:rsidR="00064DD5" w:rsidRPr="0047167F" w:rsidRDefault="00064DD5" w:rsidP="00EA3478">
            <w:pPr>
              <w:rPr>
                <w:b/>
              </w:rPr>
            </w:pPr>
            <w:r>
              <w:rPr>
                <w:b/>
              </w:rPr>
              <w:t>ASB i</w:t>
            </w:r>
            <w:r w:rsidRPr="0047167F">
              <w:rPr>
                <w:b/>
              </w:rPr>
              <w:t>ncidents TOTAL:</w:t>
            </w:r>
          </w:p>
        </w:tc>
        <w:tc>
          <w:tcPr>
            <w:tcW w:w="851" w:type="dxa"/>
            <w:gridSpan w:val="2"/>
            <w:tcBorders>
              <w:top w:val="single" w:sz="12" w:space="0" w:color="auto"/>
              <w:bottom w:val="single" w:sz="12" w:space="0" w:color="auto"/>
            </w:tcBorders>
            <w:shd w:val="clear" w:color="auto" w:fill="FFD966" w:themeFill="accent4" w:themeFillTint="99"/>
          </w:tcPr>
          <w:p w14:paraId="2FB28DA8" w14:textId="2A367671" w:rsidR="00064DD5" w:rsidRPr="0047167F" w:rsidRDefault="005F6C0C" w:rsidP="00EA3478">
            <w:pPr>
              <w:rPr>
                <w:b/>
              </w:rPr>
            </w:pPr>
            <w:r>
              <w:rPr>
                <w:b/>
              </w:rPr>
              <w:t>1</w:t>
            </w:r>
          </w:p>
        </w:tc>
      </w:tr>
      <w:tr w:rsidR="00064DD5" w:rsidRPr="0047167F" w14:paraId="6277839C" w14:textId="77777777" w:rsidTr="00EA3478">
        <w:tc>
          <w:tcPr>
            <w:tcW w:w="4380" w:type="dxa"/>
            <w:tcBorders>
              <w:top w:val="single" w:sz="12" w:space="0" w:color="auto"/>
              <w:bottom w:val="dashed" w:sz="4" w:space="0" w:color="auto"/>
            </w:tcBorders>
            <w:shd w:val="clear" w:color="auto" w:fill="D9E2F3" w:themeFill="accent1" w:themeFillTint="33"/>
          </w:tcPr>
          <w:p w14:paraId="135A74A3" w14:textId="77777777" w:rsidR="00064DD5" w:rsidRPr="0047167F" w:rsidRDefault="00064DD5" w:rsidP="00EA3478">
            <w:r w:rsidRPr="0047167F">
              <w:t xml:space="preserve">Foot </w:t>
            </w:r>
            <w:r>
              <w:t>- Steyning/Bramber/Upper Beeding</w:t>
            </w:r>
          </w:p>
        </w:tc>
        <w:tc>
          <w:tcPr>
            <w:tcW w:w="850" w:type="dxa"/>
            <w:tcBorders>
              <w:top w:val="single" w:sz="12" w:space="0" w:color="auto"/>
              <w:right w:val="single" w:sz="12" w:space="0" w:color="auto"/>
            </w:tcBorders>
            <w:shd w:val="clear" w:color="auto" w:fill="FFD966" w:themeFill="accent4" w:themeFillTint="99"/>
          </w:tcPr>
          <w:p w14:paraId="103953AE" w14:textId="57A80A83" w:rsidR="00653A2B" w:rsidRPr="0047167F" w:rsidRDefault="005F6C0C" w:rsidP="00EA3478">
            <w:r>
              <w:t xml:space="preserve">17/5/12 </w:t>
            </w:r>
          </w:p>
        </w:tc>
        <w:tc>
          <w:tcPr>
            <w:tcW w:w="4394" w:type="dxa"/>
            <w:gridSpan w:val="2"/>
            <w:tcBorders>
              <w:top w:val="single" w:sz="12" w:space="0" w:color="auto"/>
              <w:left w:val="single" w:sz="12" w:space="0" w:color="auto"/>
              <w:bottom w:val="dashed" w:sz="4" w:space="0" w:color="auto"/>
            </w:tcBorders>
            <w:shd w:val="clear" w:color="auto" w:fill="D9E2F3" w:themeFill="accent1" w:themeFillTint="33"/>
          </w:tcPr>
          <w:p w14:paraId="024BF21D" w14:textId="77777777" w:rsidR="00064DD5" w:rsidRPr="0047167F" w:rsidRDefault="00064DD5" w:rsidP="00EA3478">
            <w:pPr>
              <w:rPr>
                <w:b/>
              </w:rPr>
            </w:pPr>
            <w:r w:rsidRPr="0047167F">
              <w:t>Noise</w:t>
            </w:r>
          </w:p>
        </w:tc>
        <w:tc>
          <w:tcPr>
            <w:tcW w:w="851" w:type="dxa"/>
            <w:gridSpan w:val="2"/>
            <w:tcBorders>
              <w:top w:val="single" w:sz="12" w:space="0" w:color="auto"/>
            </w:tcBorders>
            <w:shd w:val="clear" w:color="auto" w:fill="FFD966" w:themeFill="accent4" w:themeFillTint="99"/>
          </w:tcPr>
          <w:p w14:paraId="3693E2FB" w14:textId="3F56BCD6" w:rsidR="00064DD5" w:rsidRPr="0047167F" w:rsidRDefault="005F6C0C" w:rsidP="00EA3478">
            <w:r>
              <w:t>1</w:t>
            </w:r>
          </w:p>
        </w:tc>
      </w:tr>
      <w:tr w:rsidR="00064DD5" w:rsidRPr="0047167F" w14:paraId="40031DAA" w14:textId="77777777" w:rsidTr="00EA3478">
        <w:tc>
          <w:tcPr>
            <w:tcW w:w="4380" w:type="dxa"/>
            <w:tcBorders>
              <w:top w:val="dashed" w:sz="4" w:space="0" w:color="auto"/>
              <w:bottom w:val="single" w:sz="12" w:space="0" w:color="auto"/>
            </w:tcBorders>
            <w:shd w:val="clear" w:color="auto" w:fill="D9E2F3" w:themeFill="accent1" w:themeFillTint="33"/>
          </w:tcPr>
          <w:p w14:paraId="1E00F302" w14:textId="77777777" w:rsidR="00064DD5" w:rsidRPr="0047167F" w:rsidRDefault="00064DD5" w:rsidP="00EA3478">
            <w:r w:rsidRPr="0047167F">
              <w:t>Vehicle</w:t>
            </w:r>
            <w:r>
              <w:t xml:space="preserve"> - Steyning/Bramber/Upper Beeding</w:t>
            </w:r>
          </w:p>
        </w:tc>
        <w:tc>
          <w:tcPr>
            <w:tcW w:w="850" w:type="dxa"/>
            <w:tcBorders>
              <w:bottom w:val="single" w:sz="12" w:space="0" w:color="auto"/>
              <w:right w:val="single" w:sz="12" w:space="0" w:color="auto"/>
            </w:tcBorders>
            <w:shd w:val="clear" w:color="auto" w:fill="FFD966" w:themeFill="accent4" w:themeFillTint="99"/>
          </w:tcPr>
          <w:p w14:paraId="25774674" w14:textId="06EE03A7" w:rsidR="00064DD5" w:rsidRPr="0047167F" w:rsidRDefault="005F6C0C" w:rsidP="00EA3478">
            <w:r>
              <w:t>16/</w:t>
            </w:r>
            <w:r w:rsidR="00940286">
              <w:t>6</w:t>
            </w:r>
            <w:r>
              <w:t>/1</w:t>
            </w:r>
            <w:r w:rsidR="00940286">
              <w:t>2</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BD6A8DA" w14:textId="77777777" w:rsidR="00064DD5" w:rsidRPr="0047167F" w:rsidRDefault="00064DD5" w:rsidP="00EA3478">
            <w:pPr>
              <w:rPr>
                <w:b/>
              </w:rPr>
            </w:pPr>
            <w:r w:rsidRPr="0047167F">
              <w:t xml:space="preserve">Neighbours </w:t>
            </w:r>
          </w:p>
        </w:tc>
        <w:tc>
          <w:tcPr>
            <w:tcW w:w="851" w:type="dxa"/>
            <w:gridSpan w:val="2"/>
            <w:shd w:val="clear" w:color="auto" w:fill="FFD966" w:themeFill="accent4" w:themeFillTint="99"/>
          </w:tcPr>
          <w:p w14:paraId="2518B5CC" w14:textId="7D9725F8" w:rsidR="00064DD5" w:rsidRPr="0047167F" w:rsidRDefault="005F6C0C" w:rsidP="00EA3478">
            <w:r>
              <w:t>0</w:t>
            </w:r>
          </w:p>
        </w:tc>
      </w:tr>
      <w:tr w:rsidR="00064DD5" w:rsidRPr="0047167F" w14:paraId="03FBB50F" w14:textId="77777777" w:rsidTr="00EA3478">
        <w:tc>
          <w:tcPr>
            <w:tcW w:w="4380" w:type="dxa"/>
            <w:tcBorders>
              <w:top w:val="single" w:sz="12" w:space="0" w:color="auto"/>
              <w:bottom w:val="single" w:sz="12" w:space="0" w:color="auto"/>
            </w:tcBorders>
            <w:shd w:val="clear" w:color="auto" w:fill="8EAADB" w:themeFill="accent1" w:themeFillTint="99"/>
          </w:tcPr>
          <w:p w14:paraId="5295D255" w14:textId="77777777" w:rsidR="00064DD5" w:rsidRPr="0047167F" w:rsidRDefault="00064DD5" w:rsidP="00EA3478">
            <w:pPr>
              <w:rPr>
                <w:b/>
              </w:rPr>
            </w:pPr>
            <w:r>
              <w:rPr>
                <w:b/>
              </w:rPr>
              <w:t>Notices/w</w:t>
            </w:r>
            <w:r w:rsidRPr="0047167F">
              <w:rPr>
                <w:b/>
              </w:rPr>
              <w:t>arnings 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58B2DCF8" w14:textId="7552C147" w:rsidR="00064DD5" w:rsidRPr="0047167F" w:rsidRDefault="00940286" w:rsidP="00EA3478">
            <w:r>
              <w:t>2</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0D40AFB" w14:textId="77777777" w:rsidR="00064DD5" w:rsidRPr="0047167F" w:rsidRDefault="00064DD5" w:rsidP="00EA3478">
            <w:pPr>
              <w:rPr>
                <w:b/>
              </w:rPr>
            </w:pPr>
            <w:r w:rsidRPr="0047167F">
              <w:t>Driving/vehicles</w:t>
            </w:r>
          </w:p>
        </w:tc>
        <w:tc>
          <w:tcPr>
            <w:tcW w:w="851" w:type="dxa"/>
            <w:gridSpan w:val="2"/>
            <w:shd w:val="clear" w:color="auto" w:fill="FFD966" w:themeFill="accent4" w:themeFillTint="99"/>
          </w:tcPr>
          <w:p w14:paraId="41B626CF" w14:textId="2A989F32" w:rsidR="00064DD5" w:rsidRPr="0047167F" w:rsidRDefault="005F6C0C" w:rsidP="00EA3478">
            <w:r>
              <w:t>0</w:t>
            </w:r>
          </w:p>
        </w:tc>
      </w:tr>
      <w:tr w:rsidR="00064DD5" w:rsidRPr="0047167F" w14:paraId="49F87641" w14:textId="77777777" w:rsidTr="00EA3478">
        <w:tc>
          <w:tcPr>
            <w:tcW w:w="4380" w:type="dxa"/>
            <w:tcBorders>
              <w:top w:val="single" w:sz="12" w:space="0" w:color="auto"/>
              <w:bottom w:val="dashed" w:sz="4" w:space="0" w:color="auto"/>
            </w:tcBorders>
            <w:shd w:val="clear" w:color="auto" w:fill="D9E2F3" w:themeFill="accent1" w:themeFillTint="33"/>
          </w:tcPr>
          <w:p w14:paraId="6A5DBC77" w14:textId="77777777" w:rsidR="00064DD5" w:rsidRPr="0047167F" w:rsidRDefault="00064DD5" w:rsidP="00EA3478">
            <w:r>
              <w:t>Verbal warning</w:t>
            </w:r>
          </w:p>
        </w:tc>
        <w:tc>
          <w:tcPr>
            <w:tcW w:w="850" w:type="dxa"/>
            <w:tcBorders>
              <w:top w:val="single" w:sz="12" w:space="0" w:color="auto"/>
              <w:right w:val="single" w:sz="12" w:space="0" w:color="auto"/>
            </w:tcBorders>
            <w:shd w:val="clear" w:color="auto" w:fill="FFD966" w:themeFill="accent4" w:themeFillTint="99"/>
          </w:tcPr>
          <w:p w14:paraId="29140E07" w14:textId="3C1ED226" w:rsidR="00064DD5" w:rsidRPr="0047167F" w:rsidRDefault="005F6C0C"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016AF27F" w14:textId="77777777" w:rsidR="00064DD5" w:rsidRPr="0047167F" w:rsidRDefault="00064DD5" w:rsidP="00EA3478">
            <w:pPr>
              <w:rPr>
                <w:b/>
              </w:rPr>
            </w:pPr>
            <w:r w:rsidRPr="0047167F">
              <w:t>Bi</w:t>
            </w:r>
            <w:r>
              <w:t>cycles</w:t>
            </w:r>
          </w:p>
        </w:tc>
        <w:tc>
          <w:tcPr>
            <w:tcW w:w="851" w:type="dxa"/>
            <w:gridSpan w:val="2"/>
            <w:shd w:val="clear" w:color="auto" w:fill="FFD966" w:themeFill="accent4" w:themeFillTint="99"/>
          </w:tcPr>
          <w:p w14:paraId="7EE59E57" w14:textId="3C1FFDA2" w:rsidR="00064DD5" w:rsidRPr="0047167F" w:rsidRDefault="005F6C0C" w:rsidP="00EA3478">
            <w:r>
              <w:t>0</w:t>
            </w:r>
          </w:p>
        </w:tc>
      </w:tr>
      <w:tr w:rsidR="00064DD5" w:rsidRPr="0047167F" w14:paraId="2DE65BCB" w14:textId="77777777" w:rsidTr="00EA3478">
        <w:tc>
          <w:tcPr>
            <w:tcW w:w="4380" w:type="dxa"/>
            <w:tcBorders>
              <w:top w:val="dashed" w:sz="4" w:space="0" w:color="auto"/>
              <w:bottom w:val="dashed" w:sz="4" w:space="0" w:color="auto"/>
            </w:tcBorders>
            <w:shd w:val="clear" w:color="auto" w:fill="D9E2F3" w:themeFill="accent1" w:themeFillTint="33"/>
          </w:tcPr>
          <w:p w14:paraId="5BDD6A5D" w14:textId="77777777" w:rsidR="00064DD5" w:rsidRPr="0047167F" w:rsidRDefault="00064DD5" w:rsidP="00EA3478">
            <w:r>
              <w:t>Parking alert</w:t>
            </w:r>
          </w:p>
        </w:tc>
        <w:tc>
          <w:tcPr>
            <w:tcW w:w="850" w:type="dxa"/>
            <w:tcBorders>
              <w:right w:val="single" w:sz="12" w:space="0" w:color="auto"/>
            </w:tcBorders>
            <w:shd w:val="clear" w:color="auto" w:fill="FFD966" w:themeFill="accent4" w:themeFillTint="99"/>
          </w:tcPr>
          <w:p w14:paraId="584647F4" w14:textId="35948FBA" w:rsidR="00064DD5" w:rsidRPr="0047167F" w:rsidRDefault="00940286" w:rsidP="00EA3478">
            <w:r>
              <w:t>2</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1B433123" w14:textId="77777777" w:rsidR="00064DD5" w:rsidRPr="0047167F" w:rsidRDefault="00064DD5" w:rsidP="00EA3478">
            <w:r w:rsidRPr="0047167F">
              <w:t>Alcohol</w:t>
            </w:r>
          </w:p>
        </w:tc>
        <w:tc>
          <w:tcPr>
            <w:tcW w:w="851" w:type="dxa"/>
            <w:gridSpan w:val="2"/>
            <w:shd w:val="clear" w:color="auto" w:fill="FFD966" w:themeFill="accent4" w:themeFillTint="99"/>
          </w:tcPr>
          <w:p w14:paraId="7BC0C8DA" w14:textId="3251F9BB" w:rsidR="00064DD5" w:rsidRPr="0047167F" w:rsidRDefault="005F6C0C" w:rsidP="00EA3478">
            <w:r>
              <w:t>0</w:t>
            </w:r>
          </w:p>
        </w:tc>
      </w:tr>
      <w:tr w:rsidR="00064DD5" w:rsidRPr="0047167F" w14:paraId="2615031C" w14:textId="77777777" w:rsidTr="00EA3478">
        <w:tc>
          <w:tcPr>
            <w:tcW w:w="4380" w:type="dxa"/>
            <w:tcBorders>
              <w:top w:val="dashed" w:sz="4" w:space="0" w:color="auto"/>
              <w:bottom w:val="dashed" w:sz="4" w:space="0" w:color="auto"/>
            </w:tcBorders>
            <w:shd w:val="clear" w:color="auto" w:fill="D9E2F3" w:themeFill="accent1" w:themeFillTint="33"/>
          </w:tcPr>
          <w:p w14:paraId="795C3350" w14:textId="77777777" w:rsidR="00064DD5" w:rsidRPr="0047167F" w:rsidRDefault="00064DD5" w:rsidP="00EA3478">
            <w:r>
              <w:t>Yellow card warning (ASB)</w:t>
            </w:r>
          </w:p>
        </w:tc>
        <w:tc>
          <w:tcPr>
            <w:tcW w:w="850" w:type="dxa"/>
            <w:tcBorders>
              <w:right w:val="single" w:sz="12" w:space="0" w:color="auto"/>
            </w:tcBorders>
            <w:shd w:val="clear" w:color="auto" w:fill="FFD966" w:themeFill="accent4" w:themeFillTint="99"/>
          </w:tcPr>
          <w:p w14:paraId="61298995" w14:textId="55D20054" w:rsidR="00064DD5" w:rsidRPr="0047167F" w:rsidRDefault="005F6C0C"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11900D59" w14:textId="77777777" w:rsidR="00064DD5" w:rsidRPr="0047167F" w:rsidRDefault="00064DD5" w:rsidP="00EA3478"/>
        </w:tc>
        <w:tc>
          <w:tcPr>
            <w:tcW w:w="851" w:type="dxa"/>
            <w:gridSpan w:val="2"/>
            <w:shd w:val="clear" w:color="auto" w:fill="FFD966" w:themeFill="accent4" w:themeFillTint="99"/>
          </w:tcPr>
          <w:p w14:paraId="5E5CB83E" w14:textId="77777777" w:rsidR="00064DD5" w:rsidRPr="0047167F" w:rsidRDefault="00064DD5" w:rsidP="00EA3478"/>
        </w:tc>
      </w:tr>
      <w:tr w:rsidR="00064DD5" w:rsidRPr="0047167F" w14:paraId="204768C2" w14:textId="77777777" w:rsidTr="00EA3478">
        <w:tc>
          <w:tcPr>
            <w:tcW w:w="4380" w:type="dxa"/>
            <w:tcBorders>
              <w:top w:val="dashed" w:sz="4" w:space="0" w:color="auto"/>
              <w:bottom w:val="dashed" w:sz="4" w:space="0" w:color="auto"/>
            </w:tcBorders>
            <w:shd w:val="clear" w:color="auto" w:fill="D9E2F3" w:themeFill="accent1" w:themeFillTint="33"/>
          </w:tcPr>
          <w:p w14:paraId="0F2501D2" w14:textId="77777777" w:rsidR="00064DD5" w:rsidRPr="0047167F" w:rsidRDefault="00064DD5" w:rsidP="00EA3478">
            <w:r w:rsidRPr="0047167F">
              <w:t>Community Protection Warning/Notice</w:t>
            </w:r>
          </w:p>
        </w:tc>
        <w:tc>
          <w:tcPr>
            <w:tcW w:w="850" w:type="dxa"/>
            <w:tcBorders>
              <w:right w:val="single" w:sz="12" w:space="0" w:color="auto"/>
            </w:tcBorders>
            <w:shd w:val="clear" w:color="auto" w:fill="FFD966" w:themeFill="accent4" w:themeFillTint="99"/>
          </w:tcPr>
          <w:p w14:paraId="19C3950E" w14:textId="74636809" w:rsidR="00064DD5" w:rsidRPr="0047167F" w:rsidRDefault="005F6C0C" w:rsidP="00EA3478">
            <w:r>
              <w:t>0</w:t>
            </w:r>
          </w:p>
        </w:tc>
        <w:tc>
          <w:tcPr>
            <w:tcW w:w="4394" w:type="dxa"/>
            <w:gridSpan w:val="2"/>
            <w:tcBorders>
              <w:top w:val="dashed" w:sz="4" w:space="0" w:color="auto"/>
              <w:left w:val="single" w:sz="12" w:space="0" w:color="auto"/>
              <w:bottom w:val="single" w:sz="12" w:space="0" w:color="auto"/>
            </w:tcBorders>
            <w:shd w:val="clear" w:color="auto" w:fill="D9E2F3" w:themeFill="accent1" w:themeFillTint="33"/>
          </w:tcPr>
          <w:p w14:paraId="7F3A03A9" w14:textId="77777777" w:rsidR="00064DD5" w:rsidRPr="0047167F" w:rsidRDefault="00064DD5" w:rsidP="00EA3478"/>
        </w:tc>
        <w:tc>
          <w:tcPr>
            <w:tcW w:w="851" w:type="dxa"/>
            <w:gridSpan w:val="2"/>
            <w:tcBorders>
              <w:bottom w:val="single" w:sz="12" w:space="0" w:color="auto"/>
            </w:tcBorders>
            <w:shd w:val="clear" w:color="auto" w:fill="FFD966" w:themeFill="accent4" w:themeFillTint="99"/>
          </w:tcPr>
          <w:p w14:paraId="6FAB78D5" w14:textId="77777777" w:rsidR="00064DD5" w:rsidRPr="0047167F" w:rsidRDefault="00064DD5" w:rsidP="00EA3478"/>
        </w:tc>
      </w:tr>
      <w:tr w:rsidR="00064DD5" w:rsidRPr="0047167F" w14:paraId="501778CF" w14:textId="77777777" w:rsidTr="00EA3478">
        <w:tc>
          <w:tcPr>
            <w:tcW w:w="4380" w:type="dxa"/>
            <w:tcBorders>
              <w:top w:val="dashed" w:sz="4" w:space="0" w:color="auto"/>
              <w:bottom w:val="single" w:sz="12" w:space="0" w:color="auto"/>
            </w:tcBorders>
            <w:shd w:val="clear" w:color="auto" w:fill="D9E2F3" w:themeFill="accent1" w:themeFillTint="33"/>
          </w:tcPr>
          <w:p w14:paraId="6E8AAB2C" w14:textId="77777777" w:rsidR="00064DD5" w:rsidRPr="0047167F" w:rsidRDefault="00064DD5" w:rsidP="00EA3478">
            <w:r>
              <w:t>Fixed Penalty Notice</w:t>
            </w:r>
          </w:p>
        </w:tc>
        <w:tc>
          <w:tcPr>
            <w:tcW w:w="850" w:type="dxa"/>
            <w:tcBorders>
              <w:bottom w:val="single" w:sz="12" w:space="0" w:color="auto"/>
              <w:right w:val="single" w:sz="12" w:space="0" w:color="auto"/>
            </w:tcBorders>
            <w:shd w:val="clear" w:color="auto" w:fill="FFD966" w:themeFill="accent4" w:themeFillTint="99"/>
          </w:tcPr>
          <w:p w14:paraId="58D5A8E0" w14:textId="249B1316" w:rsidR="00064DD5" w:rsidRPr="0047167F" w:rsidRDefault="005F6C0C" w:rsidP="00EA3478">
            <w:r>
              <w:t>0</w:t>
            </w:r>
          </w:p>
        </w:tc>
        <w:tc>
          <w:tcPr>
            <w:tcW w:w="4394" w:type="dxa"/>
            <w:gridSpan w:val="2"/>
            <w:tcBorders>
              <w:top w:val="single" w:sz="12" w:space="0" w:color="auto"/>
              <w:left w:val="single" w:sz="12" w:space="0" w:color="auto"/>
              <w:bottom w:val="single" w:sz="12" w:space="0" w:color="auto"/>
            </w:tcBorders>
            <w:shd w:val="clear" w:color="auto" w:fill="8EAADB" w:themeFill="accent1" w:themeFillTint="99"/>
          </w:tcPr>
          <w:p w14:paraId="17BC76D0" w14:textId="77777777" w:rsidR="00064DD5" w:rsidRPr="0047167F" w:rsidRDefault="00064DD5" w:rsidP="00EA3478">
            <w:r w:rsidRPr="0047167F">
              <w:rPr>
                <w:b/>
              </w:rPr>
              <w:t>Clear up/disposal reports TOTAL:</w:t>
            </w:r>
          </w:p>
        </w:tc>
        <w:tc>
          <w:tcPr>
            <w:tcW w:w="851" w:type="dxa"/>
            <w:gridSpan w:val="2"/>
            <w:tcBorders>
              <w:top w:val="single" w:sz="12" w:space="0" w:color="auto"/>
              <w:bottom w:val="single" w:sz="12" w:space="0" w:color="auto"/>
            </w:tcBorders>
            <w:shd w:val="clear" w:color="auto" w:fill="FFD966" w:themeFill="accent4" w:themeFillTint="99"/>
          </w:tcPr>
          <w:p w14:paraId="3426D072" w14:textId="4235A5A9" w:rsidR="00064DD5" w:rsidRPr="0047167F" w:rsidRDefault="005F6C0C" w:rsidP="00EA3478">
            <w:r>
              <w:t>10</w:t>
            </w:r>
          </w:p>
        </w:tc>
      </w:tr>
      <w:tr w:rsidR="00064DD5" w:rsidRPr="0047167F" w14:paraId="71640639" w14:textId="77777777" w:rsidTr="00EA3478">
        <w:tc>
          <w:tcPr>
            <w:tcW w:w="4380" w:type="dxa"/>
            <w:tcBorders>
              <w:top w:val="single" w:sz="12" w:space="0" w:color="auto"/>
              <w:bottom w:val="single" w:sz="12" w:space="0" w:color="auto"/>
            </w:tcBorders>
            <w:shd w:val="clear" w:color="auto" w:fill="8EAADB" w:themeFill="accent1" w:themeFillTint="99"/>
          </w:tcPr>
          <w:p w14:paraId="2F827D69" w14:textId="77777777" w:rsidR="00064DD5" w:rsidRPr="0047167F" w:rsidRDefault="00064DD5" w:rsidP="00EA3478">
            <w:pPr>
              <w:rPr>
                <w:b/>
              </w:rPr>
            </w:pPr>
            <w:r>
              <w:rPr>
                <w:b/>
              </w:rPr>
              <w:t xml:space="preserve">Reports into Police </w:t>
            </w:r>
            <w:r w:rsidRPr="0047167F">
              <w:rPr>
                <w:b/>
              </w:rPr>
              <w:t>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3C11E150" w14:textId="11F3C9A5" w:rsidR="00064DD5" w:rsidRPr="0047167F" w:rsidRDefault="00940286" w:rsidP="00EA3478">
            <w:r>
              <w:t>5</w:t>
            </w:r>
          </w:p>
        </w:tc>
        <w:tc>
          <w:tcPr>
            <w:tcW w:w="4394" w:type="dxa"/>
            <w:gridSpan w:val="2"/>
            <w:tcBorders>
              <w:top w:val="single" w:sz="12" w:space="0" w:color="auto"/>
              <w:left w:val="single" w:sz="12" w:space="0" w:color="auto"/>
              <w:bottom w:val="dashed" w:sz="4" w:space="0" w:color="auto"/>
            </w:tcBorders>
            <w:shd w:val="clear" w:color="auto" w:fill="D9E2F3" w:themeFill="accent1" w:themeFillTint="33"/>
          </w:tcPr>
          <w:p w14:paraId="14FD8E6F" w14:textId="77777777" w:rsidR="00064DD5" w:rsidRPr="0047167F" w:rsidRDefault="00064DD5" w:rsidP="00EA3478">
            <w:r w:rsidRPr="0047167F">
              <w:t>Fly tipping / flyposting</w:t>
            </w:r>
          </w:p>
        </w:tc>
        <w:tc>
          <w:tcPr>
            <w:tcW w:w="851" w:type="dxa"/>
            <w:gridSpan w:val="2"/>
            <w:tcBorders>
              <w:top w:val="single" w:sz="12" w:space="0" w:color="auto"/>
            </w:tcBorders>
            <w:shd w:val="clear" w:color="auto" w:fill="FFD966" w:themeFill="accent4" w:themeFillTint="99"/>
          </w:tcPr>
          <w:p w14:paraId="5E4E0007" w14:textId="0DE65886" w:rsidR="00064DD5" w:rsidRPr="0047167F" w:rsidRDefault="005F6C0C" w:rsidP="00EA3478">
            <w:r>
              <w:t>2</w:t>
            </w:r>
          </w:p>
        </w:tc>
      </w:tr>
      <w:tr w:rsidR="00064DD5" w:rsidRPr="0047167F" w14:paraId="61BB58E9" w14:textId="77777777" w:rsidTr="00EA3478">
        <w:tc>
          <w:tcPr>
            <w:tcW w:w="4380" w:type="dxa"/>
            <w:tcBorders>
              <w:top w:val="single" w:sz="12" w:space="0" w:color="auto"/>
              <w:bottom w:val="dashed" w:sz="4" w:space="0" w:color="auto"/>
            </w:tcBorders>
            <w:shd w:val="clear" w:color="auto" w:fill="D9E2F3" w:themeFill="accent1" w:themeFillTint="33"/>
          </w:tcPr>
          <w:p w14:paraId="254FB850" w14:textId="77777777" w:rsidR="00064DD5" w:rsidRPr="0047167F" w:rsidRDefault="00064DD5" w:rsidP="00EA3478">
            <w:r w:rsidRPr="0047167F">
              <w:t>Phone (including 101 and 999)</w:t>
            </w:r>
          </w:p>
        </w:tc>
        <w:tc>
          <w:tcPr>
            <w:tcW w:w="850" w:type="dxa"/>
            <w:tcBorders>
              <w:top w:val="single" w:sz="12" w:space="0" w:color="auto"/>
              <w:right w:val="single" w:sz="12" w:space="0" w:color="auto"/>
            </w:tcBorders>
            <w:shd w:val="clear" w:color="auto" w:fill="FFD966" w:themeFill="accent4" w:themeFillTint="99"/>
          </w:tcPr>
          <w:p w14:paraId="7E5E956C" w14:textId="6C380988" w:rsidR="00064DD5" w:rsidRPr="0047167F" w:rsidRDefault="005F6C0C"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0D975190" w14:textId="77777777" w:rsidR="00064DD5" w:rsidRPr="0047167F" w:rsidRDefault="00064DD5" w:rsidP="00EA3478">
            <w:r w:rsidRPr="0047167F">
              <w:t>Graffiti</w:t>
            </w:r>
          </w:p>
        </w:tc>
        <w:tc>
          <w:tcPr>
            <w:tcW w:w="851" w:type="dxa"/>
            <w:gridSpan w:val="2"/>
            <w:shd w:val="clear" w:color="auto" w:fill="FFD966" w:themeFill="accent4" w:themeFillTint="99"/>
          </w:tcPr>
          <w:p w14:paraId="0120C893" w14:textId="58DEBB22" w:rsidR="00064DD5" w:rsidRPr="0047167F" w:rsidRDefault="005F6C0C" w:rsidP="00EA3478">
            <w:r>
              <w:t>1</w:t>
            </w:r>
          </w:p>
        </w:tc>
      </w:tr>
      <w:tr w:rsidR="00064DD5" w:rsidRPr="0047167F" w14:paraId="142351AA" w14:textId="77777777" w:rsidTr="00EA3478">
        <w:tc>
          <w:tcPr>
            <w:tcW w:w="4380" w:type="dxa"/>
            <w:tcBorders>
              <w:top w:val="dashed" w:sz="4" w:space="0" w:color="auto"/>
              <w:bottom w:val="dashed" w:sz="4" w:space="0" w:color="auto"/>
            </w:tcBorders>
            <w:shd w:val="clear" w:color="auto" w:fill="D9E2F3" w:themeFill="accent1" w:themeFillTint="33"/>
          </w:tcPr>
          <w:p w14:paraId="6B4ED49C" w14:textId="77777777" w:rsidR="00064DD5" w:rsidRPr="00BA3B58" w:rsidRDefault="00064DD5" w:rsidP="00EA3478">
            <w:pPr>
              <w:rPr>
                <w:bCs/>
              </w:rPr>
            </w:pPr>
            <w:r w:rsidRPr="00BA3B58">
              <w:rPr>
                <w:bCs/>
              </w:rPr>
              <w:t>Online</w:t>
            </w:r>
          </w:p>
        </w:tc>
        <w:tc>
          <w:tcPr>
            <w:tcW w:w="850" w:type="dxa"/>
            <w:tcBorders>
              <w:right w:val="single" w:sz="12" w:space="0" w:color="auto"/>
            </w:tcBorders>
            <w:shd w:val="clear" w:color="auto" w:fill="FFD966" w:themeFill="accent4" w:themeFillTint="99"/>
          </w:tcPr>
          <w:p w14:paraId="4A3F548A" w14:textId="3CD29EBE" w:rsidR="00064DD5" w:rsidRPr="0047167F" w:rsidRDefault="005F6C0C" w:rsidP="00EA3478">
            <w:r>
              <w:t>1</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7A9B1350" w14:textId="77777777" w:rsidR="00064DD5" w:rsidRPr="0047167F" w:rsidRDefault="00064DD5" w:rsidP="00EA3478">
            <w:r w:rsidRPr="0047167F">
              <w:t>Dog fouling</w:t>
            </w:r>
          </w:p>
        </w:tc>
        <w:tc>
          <w:tcPr>
            <w:tcW w:w="851" w:type="dxa"/>
            <w:gridSpan w:val="2"/>
            <w:shd w:val="clear" w:color="auto" w:fill="FFD966" w:themeFill="accent4" w:themeFillTint="99"/>
          </w:tcPr>
          <w:p w14:paraId="2A40D475" w14:textId="73BDF8DD" w:rsidR="00064DD5" w:rsidRPr="0047167F" w:rsidRDefault="005F6C0C" w:rsidP="00EA3478">
            <w:r>
              <w:t>0</w:t>
            </w:r>
          </w:p>
        </w:tc>
      </w:tr>
      <w:tr w:rsidR="00064DD5" w:rsidRPr="0047167F" w14:paraId="5ADA324B" w14:textId="77777777" w:rsidTr="00EA3478">
        <w:tc>
          <w:tcPr>
            <w:tcW w:w="4380" w:type="dxa"/>
            <w:tcBorders>
              <w:top w:val="dashed" w:sz="4" w:space="0" w:color="auto"/>
              <w:bottom w:val="dashed" w:sz="4" w:space="0" w:color="auto"/>
            </w:tcBorders>
            <w:shd w:val="clear" w:color="auto" w:fill="D9E2F3" w:themeFill="accent1" w:themeFillTint="33"/>
          </w:tcPr>
          <w:p w14:paraId="2A00B356" w14:textId="77777777" w:rsidR="00064DD5" w:rsidRPr="0047167F" w:rsidRDefault="00064DD5" w:rsidP="00EA3478">
            <w:r w:rsidRPr="0047167F">
              <w:t>Intelligence report</w:t>
            </w:r>
          </w:p>
        </w:tc>
        <w:tc>
          <w:tcPr>
            <w:tcW w:w="850" w:type="dxa"/>
            <w:tcBorders>
              <w:right w:val="single" w:sz="12" w:space="0" w:color="auto"/>
            </w:tcBorders>
            <w:shd w:val="clear" w:color="auto" w:fill="FFD966" w:themeFill="accent4" w:themeFillTint="99"/>
          </w:tcPr>
          <w:p w14:paraId="77ECB624" w14:textId="7720AE12" w:rsidR="00064DD5" w:rsidRPr="0047167F" w:rsidRDefault="005F6C0C"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4F14835B" w14:textId="77777777" w:rsidR="00064DD5" w:rsidRPr="0047167F" w:rsidRDefault="00064DD5" w:rsidP="00EA3478">
            <w:r w:rsidRPr="0047167F">
              <w:t>Litter</w:t>
            </w:r>
          </w:p>
        </w:tc>
        <w:tc>
          <w:tcPr>
            <w:tcW w:w="851" w:type="dxa"/>
            <w:gridSpan w:val="2"/>
            <w:shd w:val="clear" w:color="auto" w:fill="FFD966" w:themeFill="accent4" w:themeFillTint="99"/>
          </w:tcPr>
          <w:p w14:paraId="610012B2" w14:textId="5A013D9B" w:rsidR="00064DD5" w:rsidRPr="0047167F" w:rsidRDefault="005F6C0C" w:rsidP="00EA3478">
            <w:r>
              <w:t>1</w:t>
            </w:r>
          </w:p>
        </w:tc>
      </w:tr>
      <w:tr w:rsidR="00064DD5" w:rsidRPr="0047167F" w14:paraId="2231D763" w14:textId="77777777" w:rsidTr="00EA3478">
        <w:tc>
          <w:tcPr>
            <w:tcW w:w="4380" w:type="dxa"/>
            <w:tcBorders>
              <w:top w:val="dashed" w:sz="4" w:space="0" w:color="auto"/>
              <w:bottom w:val="dashed" w:sz="4" w:space="0" w:color="auto"/>
            </w:tcBorders>
            <w:shd w:val="clear" w:color="auto" w:fill="D9E2F3" w:themeFill="accent1" w:themeFillTint="33"/>
          </w:tcPr>
          <w:p w14:paraId="7FC85C35" w14:textId="77777777" w:rsidR="00064DD5" w:rsidRPr="00BA3B58" w:rsidRDefault="00064DD5" w:rsidP="00EA3478">
            <w:pPr>
              <w:rPr>
                <w:bCs/>
              </w:rPr>
            </w:pPr>
            <w:r w:rsidRPr="00BA3B58">
              <w:rPr>
                <w:bCs/>
              </w:rPr>
              <w:t>Verbal</w:t>
            </w:r>
          </w:p>
        </w:tc>
        <w:tc>
          <w:tcPr>
            <w:tcW w:w="850" w:type="dxa"/>
            <w:tcBorders>
              <w:right w:val="single" w:sz="12" w:space="0" w:color="auto"/>
            </w:tcBorders>
            <w:shd w:val="clear" w:color="auto" w:fill="FFD966" w:themeFill="accent4" w:themeFillTint="99"/>
          </w:tcPr>
          <w:p w14:paraId="44864BD9" w14:textId="4CB8E227" w:rsidR="00064DD5" w:rsidRPr="0047167F" w:rsidRDefault="00940286" w:rsidP="00EA3478">
            <w:r>
              <w:t>4</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F18A191" w14:textId="77777777" w:rsidR="00064DD5" w:rsidRPr="0047167F" w:rsidRDefault="00064DD5" w:rsidP="00EA3478">
            <w:pPr>
              <w:rPr>
                <w:b/>
              </w:rPr>
            </w:pPr>
            <w:r w:rsidRPr="0047167F">
              <w:t>Drug litter</w:t>
            </w:r>
          </w:p>
        </w:tc>
        <w:tc>
          <w:tcPr>
            <w:tcW w:w="851" w:type="dxa"/>
            <w:gridSpan w:val="2"/>
            <w:shd w:val="clear" w:color="auto" w:fill="FFD966" w:themeFill="accent4" w:themeFillTint="99"/>
          </w:tcPr>
          <w:p w14:paraId="1EFB1A6F" w14:textId="7CA53EF1" w:rsidR="00064DD5" w:rsidRPr="0047167F" w:rsidRDefault="005F6C0C" w:rsidP="00EA3478">
            <w:r>
              <w:t>2</w:t>
            </w:r>
          </w:p>
        </w:tc>
      </w:tr>
      <w:tr w:rsidR="00064DD5" w:rsidRPr="0047167F" w14:paraId="2FDF4039" w14:textId="77777777" w:rsidTr="00EA3478">
        <w:tc>
          <w:tcPr>
            <w:tcW w:w="4380" w:type="dxa"/>
            <w:tcBorders>
              <w:top w:val="dashed" w:sz="4" w:space="0" w:color="auto"/>
              <w:bottom w:val="single" w:sz="4" w:space="0" w:color="auto"/>
            </w:tcBorders>
            <w:shd w:val="clear" w:color="auto" w:fill="D9E2F3" w:themeFill="accent1" w:themeFillTint="33"/>
          </w:tcPr>
          <w:p w14:paraId="6D20BA3E" w14:textId="77777777" w:rsidR="00064DD5" w:rsidRPr="0047167F" w:rsidRDefault="00064DD5" w:rsidP="00EA3478">
            <w:pPr>
              <w:rPr>
                <w:b/>
              </w:rPr>
            </w:pPr>
            <w:r w:rsidRPr="0047167F">
              <w:t>E-CINS (multi-agency reporting)</w:t>
            </w:r>
          </w:p>
        </w:tc>
        <w:tc>
          <w:tcPr>
            <w:tcW w:w="850" w:type="dxa"/>
            <w:tcBorders>
              <w:right w:val="single" w:sz="12" w:space="0" w:color="auto"/>
            </w:tcBorders>
            <w:shd w:val="clear" w:color="auto" w:fill="FFD966" w:themeFill="accent4" w:themeFillTint="99"/>
          </w:tcPr>
          <w:p w14:paraId="1B95CF17" w14:textId="3D484B4A" w:rsidR="00064DD5" w:rsidRPr="0047167F" w:rsidRDefault="005F6C0C" w:rsidP="00EA3478">
            <w:r>
              <w:t>0</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5D3674DA" w14:textId="77777777" w:rsidR="00064DD5" w:rsidRPr="0047167F" w:rsidRDefault="00064DD5" w:rsidP="00EA3478">
            <w:r w:rsidRPr="0047167F">
              <w:t>Hazards</w:t>
            </w:r>
          </w:p>
        </w:tc>
        <w:tc>
          <w:tcPr>
            <w:tcW w:w="851" w:type="dxa"/>
            <w:gridSpan w:val="2"/>
            <w:shd w:val="clear" w:color="auto" w:fill="FFD966" w:themeFill="accent4" w:themeFillTint="99"/>
          </w:tcPr>
          <w:p w14:paraId="0D2DC4B0" w14:textId="6A6CA95F" w:rsidR="00064DD5" w:rsidRPr="0047167F" w:rsidRDefault="005F6C0C" w:rsidP="00EA3478">
            <w:r>
              <w:t>4</w:t>
            </w:r>
          </w:p>
        </w:tc>
      </w:tr>
      <w:tr w:rsidR="00064DD5" w:rsidRPr="0047167F" w14:paraId="7535D31E" w14:textId="77777777" w:rsidTr="00EA3478">
        <w:tc>
          <w:tcPr>
            <w:tcW w:w="4380" w:type="dxa"/>
            <w:tcBorders>
              <w:top w:val="dashed" w:sz="4" w:space="0" w:color="auto"/>
              <w:bottom w:val="single" w:sz="4" w:space="0" w:color="auto"/>
            </w:tcBorders>
            <w:shd w:val="clear" w:color="auto" w:fill="8EAADB" w:themeFill="accent1" w:themeFillTint="99"/>
          </w:tcPr>
          <w:p w14:paraId="22AF8B99" w14:textId="77777777" w:rsidR="00064DD5" w:rsidRPr="00C02728" w:rsidRDefault="00064DD5" w:rsidP="00EA3478">
            <w:pPr>
              <w:rPr>
                <w:b/>
                <w:bCs/>
              </w:rPr>
            </w:pPr>
            <w:r w:rsidRPr="00C02728">
              <w:rPr>
                <w:b/>
                <w:bCs/>
              </w:rPr>
              <w:t>Media Reports TOTAL:</w:t>
            </w:r>
          </w:p>
        </w:tc>
        <w:tc>
          <w:tcPr>
            <w:tcW w:w="850" w:type="dxa"/>
            <w:tcBorders>
              <w:right w:val="single" w:sz="12" w:space="0" w:color="auto"/>
            </w:tcBorders>
            <w:shd w:val="clear" w:color="auto" w:fill="FFD966" w:themeFill="accent4" w:themeFillTint="99"/>
          </w:tcPr>
          <w:p w14:paraId="438B2B99" w14:textId="20D1C31A" w:rsidR="00064DD5" w:rsidRPr="0047167F" w:rsidRDefault="005F6C0C" w:rsidP="00EA3478">
            <w:r>
              <w:t>4</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4D145D34" w14:textId="77777777" w:rsidR="00064DD5" w:rsidRPr="0047167F" w:rsidRDefault="00064DD5" w:rsidP="00EA3478"/>
        </w:tc>
        <w:tc>
          <w:tcPr>
            <w:tcW w:w="851" w:type="dxa"/>
            <w:gridSpan w:val="2"/>
            <w:shd w:val="clear" w:color="auto" w:fill="FFD966" w:themeFill="accent4" w:themeFillTint="99"/>
          </w:tcPr>
          <w:p w14:paraId="21487ED1" w14:textId="77777777" w:rsidR="00064DD5" w:rsidRPr="0047167F" w:rsidRDefault="00064DD5" w:rsidP="00EA3478"/>
        </w:tc>
      </w:tr>
      <w:tr w:rsidR="00064DD5" w:rsidRPr="0047167F" w14:paraId="6CFC2300" w14:textId="77777777" w:rsidTr="00EA3478">
        <w:tc>
          <w:tcPr>
            <w:tcW w:w="4380" w:type="dxa"/>
            <w:tcBorders>
              <w:top w:val="dashed" w:sz="4" w:space="0" w:color="auto"/>
              <w:bottom w:val="single" w:sz="4" w:space="0" w:color="auto"/>
            </w:tcBorders>
            <w:shd w:val="clear" w:color="auto" w:fill="D9E2F3" w:themeFill="accent1" w:themeFillTint="33"/>
          </w:tcPr>
          <w:p w14:paraId="2CF112C5" w14:textId="77777777" w:rsidR="00064DD5" w:rsidRPr="0047167F" w:rsidRDefault="00064DD5" w:rsidP="00EA3478">
            <w:r>
              <w:t>Press release/Community magazines</w:t>
            </w:r>
          </w:p>
        </w:tc>
        <w:tc>
          <w:tcPr>
            <w:tcW w:w="850" w:type="dxa"/>
            <w:tcBorders>
              <w:right w:val="single" w:sz="12" w:space="0" w:color="auto"/>
            </w:tcBorders>
            <w:shd w:val="clear" w:color="auto" w:fill="FFD966" w:themeFill="accent4" w:themeFillTint="99"/>
          </w:tcPr>
          <w:p w14:paraId="3769E68F" w14:textId="197D2276" w:rsidR="00064DD5" w:rsidRPr="0047167F" w:rsidRDefault="005F6C0C" w:rsidP="00EA3478">
            <w:r>
              <w:t>1</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74BED15D" w14:textId="77777777" w:rsidR="00064DD5" w:rsidRPr="0047167F" w:rsidRDefault="00064DD5" w:rsidP="00EA3478"/>
        </w:tc>
        <w:tc>
          <w:tcPr>
            <w:tcW w:w="851" w:type="dxa"/>
            <w:gridSpan w:val="2"/>
            <w:shd w:val="clear" w:color="auto" w:fill="FFD966" w:themeFill="accent4" w:themeFillTint="99"/>
          </w:tcPr>
          <w:p w14:paraId="5772DFAF" w14:textId="77777777" w:rsidR="00064DD5" w:rsidRPr="0047167F" w:rsidRDefault="00064DD5" w:rsidP="00EA3478"/>
        </w:tc>
      </w:tr>
      <w:tr w:rsidR="00064DD5" w:rsidRPr="0047167F" w14:paraId="12F315D4"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D9E2F3" w:themeFill="accent1" w:themeFillTint="33"/>
          </w:tcPr>
          <w:p w14:paraId="1FD79C75" w14:textId="77777777" w:rsidR="00064DD5" w:rsidRPr="00C02728" w:rsidRDefault="00064DD5" w:rsidP="00EA3478">
            <w:pPr>
              <w:rPr>
                <w:bCs/>
              </w:rPr>
            </w:pPr>
            <w:r w:rsidRPr="00C02728">
              <w:rPr>
                <w:bCs/>
              </w:rPr>
              <w:t>Social media posts</w:t>
            </w:r>
          </w:p>
        </w:tc>
        <w:tc>
          <w:tcPr>
            <w:tcW w:w="860" w:type="dxa"/>
            <w:gridSpan w:val="2"/>
            <w:tcBorders>
              <w:left w:val="single" w:sz="4" w:space="0" w:color="auto"/>
            </w:tcBorders>
            <w:shd w:val="clear" w:color="auto" w:fill="FFD966" w:themeFill="accent4" w:themeFillTint="99"/>
          </w:tcPr>
          <w:p w14:paraId="2D99E5E2" w14:textId="709FD4C4" w:rsidR="00064DD5" w:rsidRPr="0047167F" w:rsidRDefault="005F6C0C" w:rsidP="00EA3478">
            <w:r>
              <w:t>3</w:t>
            </w:r>
          </w:p>
        </w:tc>
        <w:tc>
          <w:tcPr>
            <w:tcW w:w="4394" w:type="dxa"/>
            <w:gridSpan w:val="2"/>
            <w:tcBorders>
              <w:right w:val="single" w:sz="4" w:space="0" w:color="auto"/>
            </w:tcBorders>
            <w:shd w:val="clear" w:color="auto" w:fill="8EAADB" w:themeFill="accent1" w:themeFillTint="99"/>
          </w:tcPr>
          <w:p w14:paraId="0414DD7B" w14:textId="77777777" w:rsidR="00064DD5" w:rsidRPr="0047167F" w:rsidRDefault="00064DD5" w:rsidP="00EA3478">
            <w:pPr>
              <w:rPr>
                <w:b/>
              </w:rPr>
            </w:pPr>
            <w:r w:rsidRPr="0047167F">
              <w:rPr>
                <w:b/>
              </w:rPr>
              <w:t>Community events</w:t>
            </w:r>
            <w:r>
              <w:rPr>
                <w:b/>
              </w:rPr>
              <w:t xml:space="preserve"> attended</w:t>
            </w:r>
          </w:p>
        </w:tc>
        <w:tc>
          <w:tcPr>
            <w:tcW w:w="841" w:type="dxa"/>
            <w:tcBorders>
              <w:left w:val="single" w:sz="4" w:space="0" w:color="auto"/>
            </w:tcBorders>
            <w:shd w:val="clear" w:color="auto" w:fill="FFD966" w:themeFill="accent4" w:themeFillTint="99"/>
          </w:tcPr>
          <w:p w14:paraId="2F816B03" w14:textId="65AA8B3C" w:rsidR="00064DD5" w:rsidRPr="0047167F" w:rsidRDefault="005F6C0C" w:rsidP="00EA3478">
            <w:r>
              <w:t>4</w:t>
            </w:r>
          </w:p>
        </w:tc>
      </w:tr>
      <w:tr w:rsidR="00064DD5" w:rsidRPr="0047167F" w14:paraId="58AB4EF0"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8EAADB" w:themeFill="accent1" w:themeFillTint="99"/>
          </w:tcPr>
          <w:p w14:paraId="12992149" w14:textId="2BA2FA47" w:rsidR="00064DD5" w:rsidRPr="0047167F" w:rsidRDefault="00064DD5" w:rsidP="00EA3478">
            <w:pPr>
              <w:rPr>
                <w:b/>
              </w:rPr>
            </w:pPr>
            <w:r>
              <w:rPr>
                <w:b/>
              </w:rPr>
              <w:t>Admin</w:t>
            </w:r>
            <w:r w:rsidR="004341AB">
              <w:rPr>
                <w:b/>
              </w:rPr>
              <w:t>, Training, Meetings &amp; Events</w:t>
            </w:r>
          </w:p>
        </w:tc>
        <w:tc>
          <w:tcPr>
            <w:tcW w:w="860" w:type="dxa"/>
            <w:gridSpan w:val="2"/>
            <w:tcBorders>
              <w:left w:val="single" w:sz="4" w:space="0" w:color="auto"/>
            </w:tcBorders>
            <w:shd w:val="clear" w:color="auto" w:fill="FFD966" w:themeFill="accent4" w:themeFillTint="99"/>
          </w:tcPr>
          <w:p w14:paraId="179EBB00" w14:textId="5EC2F4FA" w:rsidR="00064DD5" w:rsidRPr="0047167F" w:rsidRDefault="005F6C0C" w:rsidP="00EA3478">
            <w:r>
              <w:t>63</w:t>
            </w:r>
          </w:p>
        </w:tc>
        <w:tc>
          <w:tcPr>
            <w:tcW w:w="4394" w:type="dxa"/>
            <w:gridSpan w:val="2"/>
            <w:tcBorders>
              <w:right w:val="single" w:sz="4" w:space="0" w:color="auto"/>
            </w:tcBorders>
            <w:shd w:val="clear" w:color="auto" w:fill="8EAADB" w:themeFill="accent1" w:themeFillTint="99"/>
          </w:tcPr>
          <w:p w14:paraId="3F789B6F" w14:textId="77777777" w:rsidR="00064DD5" w:rsidRPr="0047167F" w:rsidRDefault="00064DD5" w:rsidP="00EA3478">
            <w:pPr>
              <w:rPr>
                <w:b/>
              </w:rPr>
            </w:pPr>
            <w:r w:rsidRPr="0047167F">
              <w:rPr>
                <w:b/>
              </w:rPr>
              <w:t>School contact</w:t>
            </w:r>
          </w:p>
        </w:tc>
        <w:tc>
          <w:tcPr>
            <w:tcW w:w="841" w:type="dxa"/>
            <w:tcBorders>
              <w:left w:val="single" w:sz="4" w:space="0" w:color="auto"/>
            </w:tcBorders>
            <w:shd w:val="clear" w:color="auto" w:fill="FFD966" w:themeFill="accent4" w:themeFillTint="99"/>
          </w:tcPr>
          <w:p w14:paraId="10EFC027" w14:textId="5AAC61F3" w:rsidR="00064DD5" w:rsidRPr="0047167F" w:rsidRDefault="005F6C0C" w:rsidP="00EA3478">
            <w:r>
              <w:t>0</w:t>
            </w:r>
          </w:p>
        </w:tc>
      </w:tr>
      <w:tr w:rsidR="00064DD5" w:rsidRPr="0047167F" w14:paraId="0037A8A5"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8EAADB" w:themeFill="accent1" w:themeFillTint="99"/>
          </w:tcPr>
          <w:p w14:paraId="3F0044EC" w14:textId="77777777" w:rsidR="00064DD5" w:rsidRPr="0047167F" w:rsidRDefault="00064DD5" w:rsidP="00EA3478">
            <w:pPr>
              <w:rPr>
                <w:b/>
              </w:rPr>
            </w:pPr>
            <w:r>
              <w:rPr>
                <w:b/>
              </w:rPr>
              <w:t>V</w:t>
            </w:r>
            <w:r w:rsidRPr="003813D7">
              <w:rPr>
                <w:b/>
              </w:rPr>
              <w:t xml:space="preserve">ulnerable people </w:t>
            </w:r>
            <w:r>
              <w:rPr>
                <w:b/>
              </w:rPr>
              <w:t>welfare checks</w:t>
            </w:r>
          </w:p>
        </w:tc>
        <w:tc>
          <w:tcPr>
            <w:tcW w:w="860" w:type="dxa"/>
            <w:gridSpan w:val="2"/>
            <w:tcBorders>
              <w:left w:val="single" w:sz="4" w:space="0" w:color="auto"/>
            </w:tcBorders>
            <w:shd w:val="clear" w:color="auto" w:fill="FFD966" w:themeFill="accent4" w:themeFillTint="99"/>
          </w:tcPr>
          <w:p w14:paraId="0860F59E" w14:textId="3EB2637B" w:rsidR="00064DD5" w:rsidRPr="0047167F" w:rsidRDefault="005F6C0C" w:rsidP="00EA3478">
            <w:r>
              <w:t>5</w:t>
            </w:r>
          </w:p>
        </w:tc>
        <w:tc>
          <w:tcPr>
            <w:tcW w:w="4394" w:type="dxa"/>
            <w:gridSpan w:val="2"/>
            <w:tcBorders>
              <w:right w:val="single" w:sz="4" w:space="0" w:color="auto"/>
            </w:tcBorders>
            <w:shd w:val="clear" w:color="auto" w:fill="8EAADB" w:themeFill="accent1" w:themeFillTint="99"/>
          </w:tcPr>
          <w:p w14:paraId="0ABB66C0" w14:textId="77777777" w:rsidR="00064DD5" w:rsidRPr="0047167F" w:rsidRDefault="00064DD5" w:rsidP="00EA3478">
            <w:pPr>
              <w:rPr>
                <w:b/>
              </w:rPr>
            </w:pPr>
            <w:r>
              <w:rPr>
                <w:b/>
              </w:rPr>
              <w:t>Youth engagement</w:t>
            </w:r>
          </w:p>
        </w:tc>
        <w:tc>
          <w:tcPr>
            <w:tcW w:w="841" w:type="dxa"/>
            <w:tcBorders>
              <w:left w:val="single" w:sz="4" w:space="0" w:color="auto"/>
            </w:tcBorders>
            <w:shd w:val="clear" w:color="auto" w:fill="FFD966" w:themeFill="accent4" w:themeFillTint="99"/>
          </w:tcPr>
          <w:p w14:paraId="526177A4" w14:textId="1277701D" w:rsidR="00064DD5" w:rsidRPr="0047167F" w:rsidRDefault="00940286" w:rsidP="00EA3478">
            <w:r>
              <w:t>4</w:t>
            </w:r>
          </w:p>
        </w:tc>
      </w:tr>
      <w:tr w:rsidR="00064DD5" w:rsidRPr="0047167F" w14:paraId="224DA7CB" w14:textId="77777777" w:rsidTr="00EA3478">
        <w:tblPrEx>
          <w:tblBorders>
            <w:insideH w:val="single" w:sz="12" w:space="0" w:color="auto"/>
            <w:insideV w:val="single" w:sz="12" w:space="0" w:color="auto"/>
          </w:tblBorders>
        </w:tblPrEx>
        <w:tc>
          <w:tcPr>
            <w:tcW w:w="4380" w:type="dxa"/>
            <w:tcBorders>
              <w:bottom w:val="single" w:sz="12" w:space="0" w:color="auto"/>
              <w:right w:val="single" w:sz="4" w:space="0" w:color="auto"/>
            </w:tcBorders>
            <w:shd w:val="clear" w:color="auto" w:fill="8EAADB" w:themeFill="accent1" w:themeFillTint="99"/>
          </w:tcPr>
          <w:p w14:paraId="724D8227" w14:textId="77777777" w:rsidR="00064DD5" w:rsidRPr="0047167F" w:rsidRDefault="00064DD5" w:rsidP="00EA3478">
            <w:pPr>
              <w:rPr>
                <w:b/>
              </w:rPr>
            </w:pPr>
            <w:r w:rsidRPr="0047167F">
              <w:rPr>
                <w:b/>
              </w:rPr>
              <w:t>Signposting</w:t>
            </w:r>
          </w:p>
        </w:tc>
        <w:tc>
          <w:tcPr>
            <w:tcW w:w="860" w:type="dxa"/>
            <w:gridSpan w:val="2"/>
            <w:tcBorders>
              <w:left w:val="single" w:sz="4" w:space="0" w:color="auto"/>
              <w:bottom w:val="single" w:sz="12" w:space="0" w:color="auto"/>
            </w:tcBorders>
            <w:shd w:val="clear" w:color="auto" w:fill="FFD966" w:themeFill="accent4" w:themeFillTint="99"/>
          </w:tcPr>
          <w:p w14:paraId="22870590" w14:textId="5C9F3E53" w:rsidR="00064DD5" w:rsidRPr="0047167F" w:rsidRDefault="005F6C0C" w:rsidP="00EA3478">
            <w:r>
              <w:t>3</w:t>
            </w:r>
          </w:p>
        </w:tc>
        <w:tc>
          <w:tcPr>
            <w:tcW w:w="4394" w:type="dxa"/>
            <w:gridSpan w:val="2"/>
            <w:tcBorders>
              <w:bottom w:val="single" w:sz="12" w:space="0" w:color="auto"/>
              <w:right w:val="single" w:sz="4" w:space="0" w:color="auto"/>
            </w:tcBorders>
            <w:shd w:val="clear" w:color="auto" w:fill="8EAADB" w:themeFill="accent1" w:themeFillTint="99"/>
          </w:tcPr>
          <w:p w14:paraId="30ED1CB0" w14:textId="77777777" w:rsidR="00064DD5" w:rsidRPr="0047167F" w:rsidRDefault="00064DD5" w:rsidP="00EA3478">
            <w:pPr>
              <w:rPr>
                <w:b/>
              </w:rPr>
            </w:pPr>
            <w:r w:rsidRPr="0047167F">
              <w:rPr>
                <w:b/>
              </w:rPr>
              <w:t>Reports to DVLA</w:t>
            </w:r>
          </w:p>
        </w:tc>
        <w:tc>
          <w:tcPr>
            <w:tcW w:w="841" w:type="dxa"/>
            <w:tcBorders>
              <w:left w:val="single" w:sz="4" w:space="0" w:color="auto"/>
              <w:bottom w:val="single" w:sz="12" w:space="0" w:color="auto"/>
            </w:tcBorders>
            <w:shd w:val="clear" w:color="auto" w:fill="FFD966" w:themeFill="accent4" w:themeFillTint="99"/>
          </w:tcPr>
          <w:p w14:paraId="13724855" w14:textId="21405F59" w:rsidR="00064DD5" w:rsidRPr="0047167F" w:rsidRDefault="005F6C0C" w:rsidP="00EA3478">
            <w:r>
              <w:t>1</w:t>
            </w:r>
          </w:p>
        </w:tc>
      </w:tr>
      <w:tr w:rsidR="00064DD5" w:rsidRPr="0047167F" w14:paraId="0638ABFB" w14:textId="77777777" w:rsidTr="00EA3478">
        <w:tblPrEx>
          <w:tblBorders>
            <w:insideH w:val="single" w:sz="12" w:space="0" w:color="auto"/>
            <w:insideV w:val="single" w:sz="12" w:space="0" w:color="auto"/>
          </w:tblBorders>
        </w:tblPrEx>
        <w:tc>
          <w:tcPr>
            <w:tcW w:w="4380" w:type="dxa"/>
            <w:tcBorders>
              <w:bottom w:val="single" w:sz="18" w:space="0" w:color="auto"/>
              <w:right w:val="single" w:sz="4" w:space="0" w:color="auto"/>
            </w:tcBorders>
            <w:shd w:val="clear" w:color="auto" w:fill="8EAADB" w:themeFill="accent1" w:themeFillTint="99"/>
          </w:tcPr>
          <w:p w14:paraId="182AD218" w14:textId="77777777" w:rsidR="00064DD5" w:rsidRPr="0047167F" w:rsidRDefault="00064DD5" w:rsidP="00EA3478">
            <w:pPr>
              <w:rPr>
                <w:b/>
              </w:rPr>
            </w:pPr>
            <w:r>
              <w:rPr>
                <w:b/>
              </w:rPr>
              <w:t>Safeguarding referral</w:t>
            </w:r>
          </w:p>
        </w:tc>
        <w:tc>
          <w:tcPr>
            <w:tcW w:w="860" w:type="dxa"/>
            <w:gridSpan w:val="2"/>
            <w:tcBorders>
              <w:left w:val="single" w:sz="4" w:space="0" w:color="auto"/>
              <w:bottom w:val="single" w:sz="18" w:space="0" w:color="auto"/>
            </w:tcBorders>
            <w:shd w:val="clear" w:color="auto" w:fill="FFD966" w:themeFill="accent4" w:themeFillTint="99"/>
          </w:tcPr>
          <w:p w14:paraId="3DCA90CD" w14:textId="6426CB6B" w:rsidR="00064DD5" w:rsidRPr="0047167F" w:rsidRDefault="005F6C0C" w:rsidP="00EA3478">
            <w:r>
              <w:t>0</w:t>
            </w:r>
          </w:p>
        </w:tc>
        <w:tc>
          <w:tcPr>
            <w:tcW w:w="4394" w:type="dxa"/>
            <w:gridSpan w:val="2"/>
            <w:tcBorders>
              <w:bottom w:val="single" w:sz="18" w:space="0" w:color="auto"/>
              <w:right w:val="single" w:sz="4" w:space="0" w:color="auto"/>
            </w:tcBorders>
            <w:shd w:val="clear" w:color="auto" w:fill="8EAADB" w:themeFill="accent1" w:themeFillTint="99"/>
          </w:tcPr>
          <w:p w14:paraId="1F21D726" w14:textId="77777777" w:rsidR="00064DD5" w:rsidRPr="0047167F" w:rsidRDefault="00064DD5" w:rsidP="00EA3478">
            <w:pPr>
              <w:rPr>
                <w:b/>
              </w:rPr>
            </w:pPr>
            <w:r w:rsidRPr="0047167F">
              <w:rPr>
                <w:b/>
              </w:rPr>
              <w:t>Reports to Op</w:t>
            </w:r>
            <w:r>
              <w:rPr>
                <w:b/>
              </w:rPr>
              <w:t>eration</w:t>
            </w:r>
            <w:r w:rsidRPr="0047167F">
              <w:rPr>
                <w:b/>
              </w:rPr>
              <w:t xml:space="preserve"> Crackdown</w:t>
            </w:r>
          </w:p>
        </w:tc>
        <w:tc>
          <w:tcPr>
            <w:tcW w:w="841" w:type="dxa"/>
            <w:tcBorders>
              <w:left w:val="single" w:sz="4" w:space="0" w:color="auto"/>
              <w:bottom w:val="single" w:sz="18" w:space="0" w:color="auto"/>
            </w:tcBorders>
            <w:shd w:val="clear" w:color="auto" w:fill="FFD966" w:themeFill="accent4" w:themeFillTint="99"/>
          </w:tcPr>
          <w:p w14:paraId="70479C00" w14:textId="3D969367" w:rsidR="00064DD5" w:rsidRPr="0047167F" w:rsidRDefault="005F6C0C" w:rsidP="00EA3478">
            <w:r>
              <w:t>0</w:t>
            </w:r>
          </w:p>
        </w:tc>
      </w:tr>
    </w:tbl>
    <w:p w14:paraId="472A78F3" w14:textId="42F8B3D3" w:rsidR="00064DD5" w:rsidRDefault="00064DD5" w:rsidP="00064DD5"/>
    <w:p w14:paraId="0FD43B52" w14:textId="4C905DD3" w:rsidR="00617910" w:rsidRDefault="00064DD5" w:rsidP="00386D25">
      <w:pPr>
        <w:rPr>
          <w:rFonts w:ascii="Calibri Light" w:hAnsi="Calibri Light" w:cs="Calibri Light"/>
          <w:color w:val="2F5496" w:themeColor="accent1" w:themeShade="BF"/>
          <w:sz w:val="32"/>
          <w:szCs w:val="32"/>
        </w:rPr>
      </w:pPr>
      <w:r w:rsidRPr="00C02728">
        <w:rPr>
          <w:rFonts w:ascii="Calibri Light" w:hAnsi="Calibri Light" w:cs="Calibri Light"/>
          <w:color w:val="2F5496" w:themeColor="accent1" w:themeShade="BF"/>
          <w:sz w:val="32"/>
          <w:szCs w:val="32"/>
        </w:rPr>
        <w:t>ASB crime</w:t>
      </w:r>
    </w:p>
    <w:p w14:paraId="184247E4" w14:textId="70BA8AD7" w:rsidR="00A91301" w:rsidRDefault="005002A4" w:rsidP="00617910">
      <w:pPr>
        <w:rPr>
          <w:b/>
          <w:bCs/>
        </w:rPr>
      </w:pPr>
      <w:r w:rsidRPr="005002A4">
        <w:rPr>
          <w:b/>
          <w:bCs/>
        </w:rPr>
        <w:t>Steyning</w:t>
      </w:r>
    </w:p>
    <w:p w14:paraId="3F6D40D5" w14:textId="1EA580C9" w:rsidR="002029A9" w:rsidRDefault="002029A9" w:rsidP="00617910">
      <w:r w:rsidRPr="002029A9">
        <w:t xml:space="preserve">A knife had been </w:t>
      </w:r>
      <w:r>
        <w:t xml:space="preserve">found on Mouse Lane and had been left at the police </w:t>
      </w:r>
      <w:r w:rsidR="000353F2">
        <w:t>station,</w:t>
      </w:r>
      <w:r>
        <w:t xml:space="preserve"> but the front office was closed.  We took the knife into the police station and contacted the Police Community Support Officer (PCSO) who arranged to come and collect the knife.</w:t>
      </w:r>
    </w:p>
    <w:p w14:paraId="25A9767A" w14:textId="22A20B0E" w:rsidR="001D533D" w:rsidRDefault="001D533D" w:rsidP="00617910">
      <w:r>
        <w:t xml:space="preserve">We signposted a shop owner to report directly to the police as there has been 3 break ins to a building that is not in use and recommended that this is done for every occurrence.  We will patrol the area on our later shifts to deter it from happening again.  The time that they are breaking in is </w:t>
      </w:r>
      <w:r w:rsidR="000353F2">
        <w:t>unknown,</w:t>
      </w:r>
      <w:r>
        <w:t xml:space="preserve"> but it is believed to be after dark. </w:t>
      </w:r>
      <w:r w:rsidR="00A8052B">
        <w:t>We visited with the local PCSO to see where in the building people are breaking into.</w:t>
      </w:r>
    </w:p>
    <w:p w14:paraId="7695E951" w14:textId="2894498C" w:rsidR="00A8052B" w:rsidRDefault="00A8052B" w:rsidP="00617910">
      <w:r>
        <w:t>We also visited the Co-Op with the PCSO as they have reported a significant number of shop lifting incidents.  We are going to have a presence in the shop to try and deter this behaviour.</w:t>
      </w:r>
    </w:p>
    <w:p w14:paraId="0FD4AEC9" w14:textId="2B8E54B1" w:rsidR="001D533D" w:rsidRDefault="001D533D" w:rsidP="00617910">
      <w:r>
        <w:t xml:space="preserve">An allotment user contacted the PC which was then forwarded onto us regarding excessive noise on the MPF.  We contacted the resident to obtain more information and will alter our patrols to engage with the group to make them aware of </w:t>
      </w:r>
      <w:r w:rsidR="000353F2">
        <w:t>other users</w:t>
      </w:r>
      <w:r>
        <w:t xml:space="preserve"> of the space and to be considerate of that when playing their music.</w:t>
      </w:r>
    </w:p>
    <w:p w14:paraId="5F190B65" w14:textId="69236ED4" w:rsidR="00221C9E" w:rsidRPr="002029A9" w:rsidRDefault="004778EB" w:rsidP="00617910">
      <w:r>
        <w:t>We have signposted several members of the public wishing to report incidents at the front desk at the police station to report online or to call 101 for non-emergencies as they have arrived when the office has been closed.</w:t>
      </w:r>
    </w:p>
    <w:p w14:paraId="5FF453D8" w14:textId="41CCBF68" w:rsidR="005002A4" w:rsidRDefault="00F175D8" w:rsidP="00617910">
      <w:pPr>
        <w:rPr>
          <w:b/>
          <w:bCs/>
        </w:rPr>
      </w:pPr>
      <w:r>
        <w:rPr>
          <w:b/>
          <w:bCs/>
        </w:rPr>
        <w:t>Bramber</w:t>
      </w:r>
    </w:p>
    <w:p w14:paraId="11657190" w14:textId="1F996437" w:rsidR="005002A4" w:rsidRDefault="005002A4" w:rsidP="00617910">
      <w:pPr>
        <w:rPr>
          <w:b/>
          <w:bCs/>
        </w:rPr>
      </w:pPr>
      <w:r w:rsidRPr="005002A4">
        <w:rPr>
          <w:b/>
          <w:bCs/>
        </w:rPr>
        <w:t>Upper Beeding</w:t>
      </w:r>
    </w:p>
    <w:p w14:paraId="2B165D6C" w14:textId="134DB9D4" w:rsidR="00AD3523" w:rsidRDefault="00AD3523" w:rsidP="00E22877">
      <w:pPr>
        <w:rPr>
          <w:b/>
          <w:bCs/>
          <w:u w:val="single"/>
        </w:rPr>
      </w:pPr>
      <w:r w:rsidRPr="00565360">
        <w:rPr>
          <w:b/>
          <w:bCs/>
          <w:u w:val="single"/>
        </w:rPr>
        <w:lastRenderedPageBreak/>
        <w:t>Updates</w:t>
      </w:r>
      <w:r w:rsidR="009A1F97">
        <w:rPr>
          <w:b/>
          <w:bCs/>
          <w:u w:val="single"/>
        </w:rPr>
        <w:t xml:space="preserve"> from </w:t>
      </w:r>
      <w:r w:rsidR="00E37F33">
        <w:rPr>
          <w:b/>
          <w:bCs/>
          <w:u w:val="single"/>
        </w:rPr>
        <w:t>January</w:t>
      </w:r>
    </w:p>
    <w:p w14:paraId="16FE34D9" w14:textId="12E64322" w:rsidR="00064DD5" w:rsidRDefault="00064DD5" w:rsidP="00064DD5">
      <w:pPr>
        <w:pStyle w:val="Heading1"/>
      </w:pPr>
      <w:r>
        <w:t>Parking/vehicles</w:t>
      </w:r>
    </w:p>
    <w:p w14:paraId="122EA7EB" w14:textId="28DF6F76" w:rsidR="00A81B33" w:rsidRDefault="00A81B33" w:rsidP="00A81B33">
      <w:pPr>
        <w:rPr>
          <w:b/>
          <w:bCs/>
        </w:rPr>
      </w:pPr>
      <w:r w:rsidRPr="005002A4">
        <w:rPr>
          <w:b/>
          <w:bCs/>
        </w:rPr>
        <w:t>Steyning</w:t>
      </w:r>
    </w:p>
    <w:p w14:paraId="1EC3B92B" w14:textId="5F286792" w:rsidR="00A91301" w:rsidRDefault="00A91301" w:rsidP="00A81B33">
      <w:r>
        <w:t>We issued a parking alert on a vehicle for parking too close to the junction on Church Lane (junction with Shooting Field).</w:t>
      </w:r>
    </w:p>
    <w:p w14:paraId="2C1A4653" w14:textId="1F1BDB44" w:rsidR="00C452E8" w:rsidRPr="00A91301" w:rsidRDefault="00C452E8" w:rsidP="00A81B33">
      <w:r>
        <w:t>An untaxed car was reported to the DVLA for being on the road</w:t>
      </w:r>
      <w:r w:rsidR="00940286">
        <w:t xml:space="preserve"> in King Stone Avenue.</w:t>
      </w:r>
    </w:p>
    <w:p w14:paraId="3CB6421B" w14:textId="4910F6A3" w:rsidR="00A91301" w:rsidRDefault="00F175D8" w:rsidP="00F175D8">
      <w:pPr>
        <w:rPr>
          <w:b/>
          <w:bCs/>
        </w:rPr>
      </w:pPr>
      <w:r w:rsidRPr="005002A4">
        <w:rPr>
          <w:b/>
          <w:bCs/>
        </w:rPr>
        <w:t>Bramber</w:t>
      </w:r>
    </w:p>
    <w:p w14:paraId="2AD2AC8C" w14:textId="63879C81" w:rsidR="00A91301" w:rsidRPr="00A91301" w:rsidRDefault="00A91301" w:rsidP="00F175D8">
      <w:r>
        <w:t xml:space="preserve">A bus had broken down on </w:t>
      </w:r>
      <w:r w:rsidR="002652C1">
        <w:t>The Street in Bramber.  We helped to direct traffic around the bus until the engineers arrived and could move the bus to a less obstructive position.</w:t>
      </w:r>
    </w:p>
    <w:p w14:paraId="7983056E" w14:textId="1241D4E0" w:rsidR="00F175D8" w:rsidRDefault="00F175D8" w:rsidP="00F175D8">
      <w:pPr>
        <w:rPr>
          <w:b/>
          <w:bCs/>
        </w:rPr>
      </w:pPr>
      <w:r w:rsidRPr="005002A4">
        <w:rPr>
          <w:b/>
          <w:bCs/>
        </w:rPr>
        <w:t>Upper Beeding</w:t>
      </w:r>
    </w:p>
    <w:p w14:paraId="02905A50" w14:textId="3EC13024" w:rsidR="0004359B" w:rsidRPr="0004359B" w:rsidRDefault="0004359B" w:rsidP="00F175D8">
      <w:r>
        <w:t>We signposted a resident to report anti-social use of a vehicle to Operation Crackdown for cars parking on a bend.  We will also issue parking alerts if we see vehicles parked dangerously when on patrol in this area.</w:t>
      </w:r>
    </w:p>
    <w:p w14:paraId="35A5E1D2" w14:textId="345D2D0C" w:rsidR="00064DD5" w:rsidRDefault="00064DD5" w:rsidP="00064DD5">
      <w:pPr>
        <w:pStyle w:val="Heading1"/>
      </w:pPr>
      <w:r>
        <w:t>Fly tipping/littering/</w:t>
      </w:r>
      <w:proofErr w:type="gramStart"/>
      <w:r>
        <w:t>graffiti</w:t>
      </w:r>
      <w:proofErr w:type="gramEnd"/>
    </w:p>
    <w:p w14:paraId="6D9C2488" w14:textId="3D12B0AB" w:rsidR="00A81B33" w:rsidRDefault="00A81B33" w:rsidP="00A81B33">
      <w:pPr>
        <w:rPr>
          <w:b/>
          <w:bCs/>
        </w:rPr>
      </w:pPr>
      <w:r w:rsidRPr="005002A4">
        <w:rPr>
          <w:b/>
          <w:bCs/>
        </w:rPr>
        <w:t>Steyning</w:t>
      </w:r>
    </w:p>
    <w:p w14:paraId="11106E89" w14:textId="16D0C261" w:rsidR="00EE18F7" w:rsidRDefault="00EE18F7" w:rsidP="00A81B33">
      <w:r>
        <w:t>A shop owner contact Horsham District Council (HDC) concerning litter being left in and around their trade waste bins.  We were asked to look at the area to see if any target hardening could be put in place and to discuss the issue with the shop owner.  People have been seen congregating in this area in the evenings and broken glass has been found.  We will factor this area into our evening patrols to assess the situation further and to deter any possible anti-social behaviour (ASB).</w:t>
      </w:r>
    </w:p>
    <w:p w14:paraId="61BDB690" w14:textId="52F96FC1" w:rsidR="00C452E8" w:rsidRDefault="000353F2" w:rsidP="00A81B33">
      <w:r>
        <w:t>Fly tipping</w:t>
      </w:r>
      <w:r w:rsidR="00C452E8">
        <w:t xml:space="preserve"> was reported on Titch Hill in the layby.</w:t>
      </w:r>
    </w:p>
    <w:p w14:paraId="11AC8FBE" w14:textId="4A307CC5" w:rsidR="002524F4" w:rsidRDefault="002524F4" w:rsidP="00A81B33">
      <w:r>
        <w:t xml:space="preserve">Graffiti and damage to a bus timetable was reported to Compass Travel to replace the cover.  This is the bus </w:t>
      </w:r>
      <w:r w:rsidR="000353F2">
        <w:t>timetable</w:t>
      </w:r>
      <w:r>
        <w:t xml:space="preserve"> on Henderson Walk.</w:t>
      </w:r>
      <w:r w:rsidR="00C452E8">
        <w:t xml:space="preserve">  </w:t>
      </w:r>
      <w:r w:rsidR="00C452E8" w:rsidRPr="00C452E8">
        <w:rPr>
          <w:u w:val="single"/>
        </w:rPr>
        <w:t>Update</w:t>
      </w:r>
      <w:r w:rsidR="00C452E8">
        <w:t xml:space="preserve">: The bus timetable was </w:t>
      </w:r>
      <w:proofErr w:type="gramStart"/>
      <w:r w:rsidR="00C452E8">
        <w:t>repaired</w:t>
      </w:r>
      <w:proofErr w:type="gramEnd"/>
      <w:r w:rsidR="00C452E8">
        <w:t xml:space="preserve"> and graffiti cleared.</w:t>
      </w:r>
    </w:p>
    <w:p w14:paraId="61C83AA4" w14:textId="083D7F6E" w:rsidR="005F6C0C" w:rsidRDefault="005F6C0C" w:rsidP="00A81B33">
      <w:r>
        <w:t>Used drug litter was disposed of:</w:t>
      </w:r>
    </w:p>
    <w:p w14:paraId="51F6D379" w14:textId="66ED8664" w:rsidR="005F6C0C" w:rsidRDefault="005F6C0C" w:rsidP="005F6C0C">
      <w:pPr>
        <w:ind w:firstLine="720"/>
      </w:pPr>
      <w:r>
        <w:t>1 empty cannabis bag (Charlton Street)</w:t>
      </w:r>
    </w:p>
    <w:p w14:paraId="0884A897" w14:textId="49B38D38" w:rsidR="005F6C0C" w:rsidRPr="00EE18F7" w:rsidRDefault="005F6C0C" w:rsidP="00A81B33">
      <w:r>
        <w:tab/>
        <w:t>Smoking papers/roaches (MPF)</w:t>
      </w:r>
    </w:p>
    <w:p w14:paraId="69832B76" w14:textId="77777777" w:rsidR="00A91301" w:rsidRDefault="00F175D8" w:rsidP="00F175D8">
      <w:pPr>
        <w:rPr>
          <w:b/>
          <w:bCs/>
        </w:rPr>
      </w:pPr>
      <w:r w:rsidRPr="005002A4">
        <w:rPr>
          <w:b/>
          <w:bCs/>
        </w:rPr>
        <w:t>Bramber</w:t>
      </w:r>
    </w:p>
    <w:p w14:paraId="33FBD7E2" w14:textId="6554D9C9" w:rsidR="00F175D8" w:rsidRDefault="00F175D8" w:rsidP="00F175D8">
      <w:pPr>
        <w:rPr>
          <w:b/>
          <w:bCs/>
        </w:rPr>
      </w:pPr>
      <w:r w:rsidRPr="005002A4">
        <w:rPr>
          <w:b/>
          <w:bCs/>
        </w:rPr>
        <w:t>Upper Beeding</w:t>
      </w:r>
    </w:p>
    <w:p w14:paraId="0333DE32" w14:textId="5DFEC2CD" w:rsidR="002524F4" w:rsidRPr="002524F4" w:rsidRDefault="000353F2" w:rsidP="00F175D8">
      <w:r w:rsidRPr="002524F4">
        <w:t>Fly tipping</w:t>
      </w:r>
      <w:r w:rsidR="002524F4" w:rsidRPr="002524F4">
        <w:t xml:space="preserve"> was reported to HDC for removal on Edburton Road.  A large cushion/dog bed had been left.</w:t>
      </w:r>
    </w:p>
    <w:p w14:paraId="7F5E2F87" w14:textId="526A36C1" w:rsidR="000A41AA" w:rsidRDefault="00064DD5" w:rsidP="00B91C52">
      <w:pPr>
        <w:pStyle w:val="Heading1"/>
      </w:pPr>
      <w:r>
        <w:t>Community engagement/events/meetings</w:t>
      </w:r>
    </w:p>
    <w:p w14:paraId="795AF246" w14:textId="42DB4C80" w:rsidR="002029A9" w:rsidRDefault="002029A9" w:rsidP="00A81B33">
      <w:r>
        <w:t>Our second board games café was a success with 18 people that came by to play games, socialise or to come and ask us questions.</w:t>
      </w:r>
      <w:r w:rsidR="009F5395">
        <w:t xml:space="preserve">  We have been able to secure more board games and have been advertising the café.</w:t>
      </w:r>
    </w:p>
    <w:p w14:paraId="72129593" w14:textId="4997546B" w:rsidR="009F5395" w:rsidRDefault="009F5395" w:rsidP="009F5395">
      <w:pPr>
        <w:jc w:val="center"/>
      </w:pPr>
      <w:r>
        <w:rPr>
          <w:noProof/>
        </w:rPr>
        <w:lastRenderedPageBreak/>
        <w:drawing>
          <wp:inline distT="0" distB="0" distL="0" distR="0" wp14:anchorId="400AD12F" wp14:editId="24E89815">
            <wp:extent cx="3725096" cy="27940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0571" cy="2798107"/>
                    </a:xfrm>
                    <a:prstGeom prst="rect">
                      <a:avLst/>
                    </a:prstGeom>
                    <a:noFill/>
                    <a:ln>
                      <a:noFill/>
                    </a:ln>
                  </pic:spPr>
                </pic:pic>
              </a:graphicData>
            </a:graphic>
          </wp:inline>
        </w:drawing>
      </w:r>
    </w:p>
    <w:p w14:paraId="2985D191" w14:textId="5715C608" w:rsidR="002652C1" w:rsidRPr="002652C1" w:rsidRDefault="002652C1" w:rsidP="00A81B33">
      <w:r w:rsidRPr="002652C1">
        <w:t>We completed training for HDC on staying safe from Phishing emails</w:t>
      </w:r>
      <w:r w:rsidR="00EE18F7">
        <w:t xml:space="preserve"> and attended the Full Team Meeting where </w:t>
      </w:r>
      <w:proofErr w:type="gramStart"/>
      <w:r w:rsidR="00EE18F7">
        <w:t>all of</w:t>
      </w:r>
      <w:proofErr w:type="gramEnd"/>
      <w:r w:rsidR="00EE18F7">
        <w:t xml:space="preserve"> the Neighbourhood Wardens for the whole District meet to discuss and share good practice.</w:t>
      </w:r>
    </w:p>
    <w:p w14:paraId="0F788764" w14:textId="72184E6E" w:rsidR="00A81B33" w:rsidRDefault="00A81B33" w:rsidP="00A81B33">
      <w:pPr>
        <w:rPr>
          <w:b/>
          <w:bCs/>
        </w:rPr>
      </w:pPr>
      <w:r w:rsidRPr="005002A4">
        <w:rPr>
          <w:b/>
          <w:bCs/>
        </w:rPr>
        <w:t>Steyning</w:t>
      </w:r>
    </w:p>
    <w:p w14:paraId="2C265FC8" w14:textId="49D51EC5" w:rsidR="00A91301" w:rsidRDefault="00A91301" w:rsidP="00A81B33">
      <w:r w:rsidRPr="00A91301">
        <w:t>We</w:t>
      </w:r>
      <w:r>
        <w:t xml:space="preserve"> were invited to come along to the Vintage Years club to speak to the members and to promote our Bord Game Café.  There seemed to be a lot of interest and potential new attendees.</w:t>
      </w:r>
    </w:p>
    <w:p w14:paraId="100A5299" w14:textId="6B24A467" w:rsidR="00A91301" w:rsidRDefault="004E5BEA" w:rsidP="00A81B33">
      <w:r>
        <w:t>We held two sessions of o</w:t>
      </w:r>
      <w:r w:rsidR="00A91301">
        <w:t xml:space="preserve">ur social club at </w:t>
      </w:r>
      <w:proofErr w:type="spellStart"/>
      <w:r w:rsidR="00A91301">
        <w:t>Dingemans</w:t>
      </w:r>
      <w:proofErr w:type="spellEnd"/>
      <w:r w:rsidR="00A91301">
        <w:t xml:space="preserve"> had a few new people </w:t>
      </w:r>
      <w:r>
        <w:t>attending.  W</w:t>
      </w:r>
      <w:r w:rsidR="00A91301">
        <w:t xml:space="preserve">e </w:t>
      </w:r>
      <w:r>
        <w:t>brought games along</w:t>
      </w:r>
      <w:r w:rsidR="00A91301">
        <w:t>, made teas and coffee and served homemade cake made by one of the residents.</w:t>
      </w:r>
    </w:p>
    <w:p w14:paraId="6EB979E1" w14:textId="18446C90" w:rsidR="0040432C" w:rsidRDefault="0040432C" w:rsidP="00A81B33">
      <w:r>
        <w:t>The plans for the Community Fun Day that we are running at the Steyning Festival continue and we had another meeting with the organisers to start drawing information together for the programme.</w:t>
      </w:r>
    </w:p>
    <w:p w14:paraId="140590C1" w14:textId="16D7D73F" w:rsidR="00EE616B" w:rsidRPr="00A91301" w:rsidRDefault="00EE616B" w:rsidP="00A81B33">
      <w:r>
        <w:t xml:space="preserve">The </w:t>
      </w:r>
      <w:proofErr w:type="spellStart"/>
      <w:r>
        <w:t>Dingemans</w:t>
      </w:r>
      <w:proofErr w:type="spellEnd"/>
      <w:r>
        <w:t xml:space="preserve"> social club continued this month which provides a chance to check in with residents.</w:t>
      </w:r>
    </w:p>
    <w:p w14:paraId="6D24C41D" w14:textId="196A0778" w:rsidR="00A81B33" w:rsidRDefault="00A81B33" w:rsidP="00A81B33">
      <w:pPr>
        <w:rPr>
          <w:b/>
          <w:bCs/>
        </w:rPr>
      </w:pPr>
      <w:r w:rsidRPr="005002A4">
        <w:rPr>
          <w:b/>
          <w:bCs/>
        </w:rPr>
        <w:t>Bramber</w:t>
      </w:r>
    </w:p>
    <w:p w14:paraId="149F7147" w14:textId="1460A0AF" w:rsidR="00A81B33" w:rsidRDefault="00A81B33" w:rsidP="00A81B33">
      <w:pPr>
        <w:rPr>
          <w:b/>
          <w:bCs/>
        </w:rPr>
      </w:pPr>
      <w:r w:rsidRPr="005002A4">
        <w:rPr>
          <w:b/>
          <w:bCs/>
        </w:rPr>
        <w:t>Upper Beeding</w:t>
      </w:r>
    </w:p>
    <w:p w14:paraId="5A01179D" w14:textId="4A24EAE5" w:rsidR="0004359B" w:rsidRDefault="0004359B" w:rsidP="00A81B33">
      <w:r w:rsidRPr="0004359B">
        <w:t xml:space="preserve">We held a drop-in session at the Repair Café.  We spoke to a lot of residents that had attended the café to let them know about our role and to answer any questions they may have.  We will be holding our next </w:t>
      </w:r>
      <w:r w:rsidR="000353F2" w:rsidRPr="0004359B">
        <w:t>drop-in</w:t>
      </w:r>
      <w:r w:rsidRPr="0004359B">
        <w:t xml:space="preserve"> session on the </w:t>
      </w:r>
      <w:r>
        <w:t>9</w:t>
      </w:r>
      <w:r w:rsidRPr="0004359B">
        <w:rPr>
          <w:vertAlign w:val="superscript"/>
        </w:rPr>
        <w:t>th</w:t>
      </w:r>
      <w:r>
        <w:t xml:space="preserve"> </w:t>
      </w:r>
      <w:r w:rsidRPr="0004359B">
        <w:t>of</w:t>
      </w:r>
      <w:r>
        <w:t xml:space="preserve"> </w:t>
      </w:r>
      <w:r w:rsidRPr="0004359B">
        <w:t>March at the Beeding and Bramber Hall between 2pm and 3:30pm.</w:t>
      </w:r>
    </w:p>
    <w:p w14:paraId="05543008" w14:textId="3450E525" w:rsidR="00FF5777" w:rsidRPr="0004359B" w:rsidRDefault="00FF5777" w:rsidP="00A81B33">
      <w:r>
        <w:t xml:space="preserve">Met with Sean Teatum re Dementia Friends &amp; raising awareness locally. We advised we are happy to be involved and support a local campaign and details to follow. </w:t>
      </w:r>
    </w:p>
    <w:p w14:paraId="62540BCD" w14:textId="75E7C67E" w:rsidR="00064DD5" w:rsidRDefault="00064DD5" w:rsidP="00064DD5">
      <w:pPr>
        <w:pStyle w:val="Heading1"/>
      </w:pPr>
      <w:r>
        <w:t>Patrols (foot/visible and car)</w:t>
      </w:r>
    </w:p>
    <w:p w14:paraId="5B2E38A8" w14:textId="77777777" w:rsidR="00A85E04" w:rsidRPr="005002A4" w:rsidRDefault="00A85E04" w:rsidP="00A85E04">
      <w:pPr>
        <w:spacing w:after="0"/>
        <w:rPr>
          <w:b/>
          <w:bCs/>
        </w:rPr>
      </w:pPr>
      <w:r w:rsidRPr="005002A4">
        <w:rPr>
          <w:b/>
          <w:bCs/>
        </w:rPr>
        <w:t>Steyning</w:t>
      </w:r>
    </w:p>
    <w:p w14:paraId="17406205" w14:textId="77777777" w:rsidR="00A85E04" w:rsidRDefault="00A85E04" w:rsidP="00A85E04">
      <w:pPr>
        <w:spacing w:after="0"/>
        <w:ind w:firstLine="720"/>
      </w:pPr>
      <w:r>
        <w:t>High Street</w:t>
      </w:r>
    </w:p>
    <w:p w14:paraId="1BFD1D41" w14:textId="77777777" w:rsidR="00A85E04" w:rsidRDefault="00A85E04" w:rsidP="00A85E04">
      <w:pPr>
        <w:spacing w:after="0"/>
        <w:ind w:firstLine="720"/>
      </w:pPr>
      <w:r>
        <w:t>Bus Shelter</w:t>
      </w:r>
    </w:p>
    <w:p w14:paraId="58580C5F" w14:textId="77777777" w:rsidR="00A85E04" w:rsidRDefault="00A85E04" w:rsidP="00A85E04">
      <w:pPr>
        <w:spacing w:after="0"/>
        <w:ind w:firstLine="720"/>
      </w:pPr>
      <w:r>
        <w:t>MPF</w:t>
      </w:r>
    </w:p>
    <w:p w14:paraId="44DF7679" w14:textId="77777777" w:rsidR="00A85E04" w:rsidRDefault="00A85E04" w:rsidP="00A85E04">
      <w:pPr>
        <w:spacing w:after="0"/>
        <w:ind w:firstLine="720"/>
      </w:pPr>
      <w:r>
        <w:t>Fletchers Croft</w:t>
      </w:r>
    </w:p>
    <w:p w14:paraId="4BD0D141" w14:textId="77777777" w:rsidR="00A85E04" w:rsidRDefault="00A85E04" w:rsidP="00A85E04">
      <w:pPr>
        <w:spacing w:after="0"/>
        <w:rPr>
          <w:b/>
          <w:bCs/>
        </w:rPr>
      </w:pPr>
      <w:r w:rsidRPr="005002A4">
        <w:rPr>
          <w:b/>
          <w:bCs/>
        </w:rPr>
        <w:t>Bramber</w:t>
      </w:r>
    </w:p>
    <w:p w14:paraId="24F88787" w14:textId="77777777" w:rsidR="00A85E04" w:rsidRDefault="00A85E04" w:rsidP="00A85E04">
      <w:pPr>
        <w:spacing w:after="0"/>
        <w:ind w:firstLine="720"/>
      </w:pPr>
      <w:r>
        <w:t>Bramber Castle and nearby footpath/train line signs</w:t>
      </w:r>
    </w:p>
    <w:p w14:paraId="6D740282" w14:textId="77777777" w:rsidR="00A85E04" w:rsidRPr="005002A4" w:rsidRDefault="00A85E04" w:rsidP="00A85E04">
      <w:pPr>
        <w:spacing w:after="0"/>
        <w:ind w:firstLine="720"/>
      </w:pPr>
      <w:r>
        <w:t>Botolph’s Church</w:t>
      </w:r>
    </w:p>
    <w:p w14:paraId="16912579" w14:textId="77777777" w:rsidR="00A85E04" w:rsidRDefault="00A85E04" w:rsidP="00A85E04">
      <w:pPr>
        <w:spacing w:after="0"/>
        <w:rPr>
          <w:b/>
          <w:bCs/>
        </w:rPr>
      </w:pPr>
      <w:r w:rsidRPr="005002A4">
        <w:rPr>
          <w:b/>
          <w:bCs/>
        </w:rPr>
        <w:t>Upper Beeding</w:t>
      </w:r>
    </w:p>
    <w:p w14:paraId="3DF3EFF9" w14:textId="39B76171" w:rsidR="00A85E04" w:rsidRDefault="00A85E04" w:rsidP="00A85E04">
      <w:pPr>
        <w:spacing w:after="0"/>
        <w:ind w:firstLine="720"/>
      </w:pPr>
      <w:r>
        <w:t>Smugglers Lane</w:t>
      </w:r>
    </w:p>
    <w:p w14:paraId="59574A54" w14:textId="1B58EFCB" w:rsidR="00A85E04" w:rsidRDefault="00A85E04" w:rsidP="00A85E04">
      <w:pPr>
        <w:spacing w:after="0"/>
        <w:ind w:firstLine="720"/>
      </w:pPr>
      <w:r>
        <w:t>Playing field</w:t>
      </w:r>
    </w:p>
    <w:p w14:paraId="04CB5B46" w14:textId="77777777" w:rsidR="00A85E04" w:rsidRDefault="00A85E04" w:rsidP="00A85E04">
      <w:pPr>
        <w:spacing w:after="0"/>
        <w:ind w:firstLine="720"/>
      </w:pPr>
      <w:r>
        <w:t>Small dole skate park</w:t>
      </w:r>
    </w:p>
    <w:p w14:paraId="08794F58" w14:textId="384AC903" w:rsidR="00A85E04" w:rsidRDefault="00A85E04" w:rsidP="00A85E04">
      <w:pPr>
        <w:spacing w:after="0"/>
        <w:ind w:firstLine="720"/>
      </w:pPr>
      <w:r>
        <w:t>Beeding Hill/Truleigh Hill</w:t>
      </w:r>
    </w:p>
    <w:p w14:paraId="3443F3CE" w14:textId="6795234D" w:rsidR="00064DD5" w:rsidRDefault="00064DD5" w:rsidP="00064DD5">
      <w:pPr>
        <w:pStyle w:val="Heading1"/>
      </w:pPr>
      <w:r>
        <w:lastRenderedPageBreak/>
        <w:t>Older, vulnerable people and youth</w:t>
      </w:r>
    </w:p>
    <w:p w14:paraId="207198BB" w14:textId="26DC5CF6" w:rsidR="00A81B33" w:rsidRDefault="00A81B33" w:rsidP="00A81B33">
      <w:pPr>
        <w:rPr>
          <w:b/>
          <w:bCs/>
        </w:rPr>
      </w:pPr>
      <w:r w:rsidRPr="005002A4">
        <w:rPr>
          <w:b/>
          <w:bCs/>
        </w:rPr>
        <w:t>Steyning</w:t>
      </w:r>
    </w:p>
    <w:p w14:paraId="6EE71FD5" w14:textId="36DB27E9" w:rsidR="003E0433" w:rsidRPr="003E0433" w:rsidRDefault="003E0433" w:rsidP="00A81B33">
      <w:r w:rsidRPr="003E0433">
        <w:t>There was a group of young people having a disagreement about their bikes.  We made sure everything was ok and they went their separate ways.</w:t>
      </w:r>
    </w:p>
    <w:p w14:paraId="054484F9" w14:textId="77777777" w:rsidR="00A91301" w:rsidRDefault="00F175D8" w:rsidP="00F175D8">
      <w:pPr>
        <w:rPr>
          <w:b/>
          <w:bCs/>
        </w:rPr>
      </w:pPr>
      <w:r w:rsidRPr="005002A4">
        <w:rPr>
          <w:b/>
          <w:bCs/>
        </w:rPr>
        <w:t>Bramber</w:t>
      </w:r>
    </w:p>
    <w:p w14:paraId="15A5BD5E" w14:textId="3610432A" w:rsidR="00F175D8" w:rsidRDefault="00F175D8" w:rsidP="00F175D8">
      <w:pPr>
        <w:rPr>
          <w:b/>
          <w:bCs/>
        </w:rPr>
      </w:pPr>
      <w:r w:rsidRPr="005002A4">
        <w:rPr>
          <w:b/>
          <w:bCs/>
        </w:rPr>
        <w:t>Upper Beeding</w:t>
      </w:r>
    </w:p>
    <w:p w14:paraId="28ED61B9" w14:textId="4D8AF72C" w:rsidR="0004359B" w:rsidRPr="0004359B" w:rsidRDefault="0004359B" w:rsidP="00F175D8">
      <w:r w:rsidRPr="0004359B">
        <w:t xml:space="preserve">From our drop-in session we were made aware of a possible vulnerable resident that may </w:t>
      </w:r>
      <w:proofErr w:type="gramStart"/>
      <w:r w:rsidRPr="0004359B">
        <w:t>be in need of</w:t>
      </w:r>
      <w:proofErr w:type="gramEnd"/>
      <w:r w:rsidRPr="0004359B">
        <w:t xml:space="preserve"> a welfare check.  The condition of the property has deteriorated, and it is unclear if they are still living there</w:t>
      </w:r>
      <w:r>
        <w:t xml:space="preserve"> or have moved</w:t>
      </w:r>
      <w:r w:rsidRPr="0004359B">
        <w:t>.</w:t>
      </w:r>
    </w:p>
    <w:p w14:paraId="75DA7B62" w14:textId="1308FD67" w:rsidR="00064DD5" w:rsidRDefault="00064DD5" w:rsidP="00064DD5">
      <w:pPr>
        <w:pStyle w:val="Heading1"/>
      </w:pPr>
      <w:r>
        <w:t>Dog related issues</w:t>
      </w:r>
    </w:p>
    <w:p w14:paraId="55CF82A0" w14:textId="2C638C50" w:rsidR="00A81B33" w:rsidRDefault="00A81B33" w:rsidP="00A81B33">
      <w:pPr>
        <w:rPr>
          <w:b/>
          <w:bCs/>
        </w:rPr>
      </w:pPr>
      <w:r w:rsidRPr="005002A4">
        <w:rPr>
          <w:b/>
          <w:bCs/>
        </w:rPr>
        <w:t>Steyning</w:t>
      </w:r>
    </w:p>
    <w:p w14:paraId="5F371D43" w14:textId="77777777" w:rsidR="00A91301" w:rsidRDefault="00A81B33" w:rsidP="00A81B33">
      <w:pPr>
        <w:rPr>
          <w:b/>
          <w:bCs/>
        </w:rPr>
      </w:pPr>
      <w:r w:rsidRPr="005002A4">
        <w:rPr>
          <w:b/>
          <w:bCs/>
        </w:rPr>
        <w:t>Bramber</w:t>
      </w:r>
    </w:p>
    <w:p w14:paraId="6B98D36F" w14:textId="606A85D4" w:rsidR="00A81B33" w:rsidRDefault="00A81B33" w:rsidP="00A81B33">
      <w:pPr>
        <w:rPr>
          <w:b/>
          <w:bCs/>
        </w:rPr>
      </w:pPr>
      <w:r w:rsidRPr="005002A4">
        <w:rPr>
          <w:b/>
          <w:bCs/>
        </w:rPr>
        <w:t>Upper Beeding</w:t>
      </w:r>
    </w:p>
    <w:p w14:paraId="2785B981" w14:textId="3A9F7B65" w:rsidR="00064DD5" w:rsidRDefault="00064DD5" w:rsidP="00064DD5">
      <w:pPr>
        <w:pStyle w:val="Heading1"/>
      </w:pPr>
      <w:r>
        <w:t>Cycling</w:t>
      </w:r>
    </w:p>
    <w:p w14:paraId="2416A4F6" w14:textId="77777777" w:rsidR="00A91301" w:rsidRDefault="00A91301" w:rsidP="00A91301">
      <w:pPr>
        <w:rPr>
          <w:b/>
          <w:bCs/>
        </w:rPr>
      </w:pPr>
      <w:r w:rsidRPr="005002A4">
        <w:rPr>
          <w:b/>
          <w:bCs/>
        </w:rPr>
        <w:t>Steyning</w:t>
      </w:r>
    </w:p>
    <w:p w14:paraId="13C33E9F" w14:textId="77777777" w:rsidR="00A91301" w:rsidRDefault="00A91301" w:rsidP="00A91301">
      <w:pPr>
        <w:rPr>
          <w:b/>
          <w:bCs/>
        </w:rPr>
      </w:pPr>
      <w:r w:rsidRPr="005002A4">
        <w:rPr>
          <w:b/>
          <w:bCs/>
        </w:rPr>
        <w:t>Bramber</w:t>
      </w:r>
    </w:p>
    <w:p w14:paraId="444617A7" w14:textId="1E737FA8" w:rsidR="00A91301" w:rsidRDefault="00A91301" w:rsidP="00A91301">
      <w:pPr>
        <w:rPr>
          <w:b/>
          <w:bCs/>
        </w:rPr>
      </w:pPr>
      <w:r w:rsidRPr="005002A4">
        <w:rPr>
          <w:b/>
          <w:bCs/>
        </w:rPr>
        <w:t>Upper Beeding</w:t>
      </w:r>
    </w:p>
    <w:p w14:paraId="4FF500E2" w14:textId="272901CD" w:rsidR="00FF5777" w:rsidRPr="00FF5777" w:rsidRDefault="00FF5777" w:rsidP="00A91301">
      <w:r>
        <w:t>Update on issue reported last month re aggressive cyclist, the issue after Police involvement seems to have died down.</w:t>
      </w:r>
    </w:p>
    <w:p w14:paraId="007FD8C6" w14:textId="146AFBE1" w:rsidR="00064DD5" w:rsidRDefault="00064DD5" w:rsidP="00064DD5">
      <w:pPr>
        <w:pStyle w:val="Heading1"/>
      </w:pPr>
      <w:r>
        <w:t>Parish specific/other</w:t>
      </w:r>
    </w:p>
    <w:p w14:paraId="0F521D4F" w14:textId="0CC802E9" w:rsidR="00E44F45" w:rsidRPr="00E44F45" w:rsidRDefault="00E44F45" w:rsidP="00A91301">
      <w:r w:rsidRPr="00E44F45">
        <w:t xml:space="preserve">We attended Parish Council meetings for Steyning and Upper Beeding.  We have arranged to attend the Parish Council meeting for Bramber </w:t>
      </w:r>
      <w:proofErr w:type="gramStart"/>
      <w:r w:rsidRPr="00E44F45">
        <w:t>later on</w:t>
      </w:r>
      <w:proofErr w:type="gramEnd"/>
      <w:r w:rsidRPr="00E44F45">
        <w:t xml:space="preserve"> in the year.</w:t>
      </w:r>
    </w:p>
    <w:p w14:paraId="50063CDB" w14:textId="6C0ED018" w:rsidR="00A91301" w:rsidRDefault="00A91301" w:rsidP="00A91301">
      <w:pPr>
        <w:rPr>
          <w:b/>
          <w:bCs/>
        </w:rPr>
      </w:pPr>
      <w:r w:rsidRPr="005002A4">
        <w:rPr>
          <w:b/>
          <w:bCs/>
        </w:rPr>
        <w:t>Steyning</w:t>
      </w:r>
    </w:p>
    <w:p w14:paraId="056EE7C3" w14:textId="1548B902" w:rsidR="003E0433" w:rsidRDefault="003E0433" w:rsidP="00A91301">
      <w:r w:rsidRPr="003E0433">
        <w:t xml:space="preserve">The road sign that shows where the health centre is </w:t>
      </w:r>
      <w:proofErr w:type="gramStart"/>
      <w:r w:rsidRPr="003E0433">
        <w:t>off of</w:t>
      </w:r>
      <w:proofErr w:type="gramEnd"/>
      <w:r w:rsidRPr="003E0433">
        <w:t xml:space="preserve"> Tanyard Close keeps moving to point in the wrong direction.  We have repositioned the sign several times to ensure it is pointing the correct way.</w:t>
      </w:r>
    </w:p>
    <w:p w14:paraId="21EE47F0" w14:textId="35E2D647" w:rsidR="00B16598" w:rsidRDefault="00B16598" w:rsidP="00A91301">
      <w:r>
        <w:t xml:space="preserve">We were contacted by a resident that was looking to donate a tv that they were no longer using and asked if we knew anyone that needed one.  We suggested </w:t>
      </w:r>
      <w:proofErr w:type="spellStart"/>
      <w:r>
        <w:t>Dingemans</w:t>
      </w:r>
      <w:proofErr w:type="spellEnd"/>
      <w:r>
        <w:t xml:space="preserve"> as the tv in their communal room has recently broken.  We collected the tv and took it over to </w:t>
      </w:r>
      <w:proofErr w:type="spellStart"/>
      <w:r>
        <w:t>Dingemans</w:t>
      </w:r>
      <w:proofErr w:type="spellEnd"/>
      <w:r>
        <w:t xml:space="preserve"> where the manager will have it PAT tested and ready to go.  The residents were very thankful for the donation.</w:t>
      </w:r>
    </w:p>
    <w:p w14:paraId="5A4343A6" w14:textId="34D168E3" w:rsidR="00C4438A" w:rsidRPr="003E0433" w:rsidRDefault="00C4438A" w:rsidP="00A91301">
      <w:r>
        <w:t xml:space="preserve">An air ambulance landed on the MPF.  We checked in with them and </w:t>
      </w:r>
      <w:proofErr w:type="gramStart"/>
      <w:r>
        <w:t>offered assistance</w:t>
      </w:r>
      <w:proofErr w:type="gramEnd"/>
      <w:r>
        <w:t xml:space="preserve"> but were not needed.</w:t>
      </w:r>
    </w:p>
    <w:p w14:paraId="1A597993" w14:textId="574170B6" w:rsidR="00A91301" w:rsidRDefault="00A91301" w:rsidP="00A91301">
      <w:pPr>
        <w:rPr>
          <w:b/>
          <w:bCs/>
        </w:rPr>
      </w:pPr>
      <w:r w:rsidRPr="005002A4">
        <w:rPr>
          <w:b/>
          <w:bCs/>
        </w:rPr>
        <w:t>Bramber</w:t>
      </w:r>
    </w:p>
    <w:p w14:paraId="048DD774" w14:textId="01625DB3" w:rsidR="00027DA4" w:rsidRDefault="00027DA4" w:rsidP="00A91301">
      <w:r w:rsidRPr="00027DA4">
        <w:t>Remnants of a fire were found in the car park of Bramber castle.  The details were forwarded to West Sussex Fire and Rescue for intelligence.</w:t>
      </w:r>
    </w:p>
    <w:p w14:paraId="35B13FEB" w14:textId="37237DF9" w:rsidR="004E5BEA" w:rsidRPr="00027DA4" w:rsidRDefault="004E5BEA" w:rsidP="00A91301">
      <w:r>
        <w:t>The sign for St Nicholas church next to Bramber Castle was damaged.  We reported this to the church for their awareness.</w:t>
      </w:r>
    </w:p>
    <w:p w14:paraId="7599B1F9" w14:textId="77777777" w:rsidR="00A91301" w:rsidRDefault="00A91301" w:rsidP="00A91301">
      <w:pPr>
        <w:rPr>
          <w:b/>
          <w:bCs/>
        </w:rPr>
      </w:pPr>
      <w:r w:rsidRPr="005002A4">
        <w:rPr>
          <w:b/>
          <w:bCs/>
        </w:rPr>
        <w:t>Upper Beeding</w:t>
      </w:r>
    </w:p>
    <w:p w14:paraId="1139B1D1" w14:textId="6C6A6CD3" w:rsidR="005A69F5" w:rsidRPr="002E78BB" w:rsidRDefault="002E78BB" w:rsidP="005319D7">
      <w:r w:rsidRPr="002E78BB">
        <w:t xml:space="preserve">Nothing to </w:t>
      </w:r>
      <w:proofErr w:type="gramStart"/>
      <w:r w:rsidRPr="002E78BB">
        <w:t>report</w:t>
      </w:r>
      <w:proofErr w:type="gramEnd"/>
    </w:p>
    <w:sectPr w:rsidR="005A69F5" w:rsidRPr="002E78BB" w:rsidSect="000A2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D364B"/>
    <w:multiLevelType w:val="hybridMultilevel"/>
    <w:tmpl w:val="183C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67F77"/>
    <w:multiLevelType w:val="hybridMultilevel"/>
    <w:tmpl w:val="7C86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197561">
    <w:abstractNumId w:val="1"/>
  </w:num>
  <w:num w:numId="2" w16cid:durableId="146757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D5"/>
    <w:rsid w:val="00004231"/>
    <w:rsid w:val="00016C19"/>
    <w:rsid w:val="0002768A"/>
    <w:rsid w:val="00027DA4"/>
    <w:rsid w:val="00034BCC"/>
    <w:rsid w:val="000353F2"/>
    <w:rsid w:val="0004359B"/>
    <w:rsid w:val="000437CA"/>
    <w:rsid w:val="000457CC"/>
    <w:rsid w:val="00047DD1"/>
    <w:rsid w:val="000613DF"/>
    <w:rsid w:val="00064D7D"/>
    <w:rsid w:val="00064DD5"/>
    <w:rsid w:val="00065935"/>
    <w:rsid w:val="00072EC6"/>
    <w:rsid w:val="00086B47"/>
    <w:rsid w:val="00087BFE"/>
    <w:rsid w:val="00091370"/>
    <w:rsid w:val="000939B8"/>
    <w:rsid w:val="0009458B"/>
    <w:rsid w:val="00097A40"/>
    <w:rsid w:val="000A0767"/>
    <w:rsid w:val="000A41AA"/>
    <w:rsid w:val="000D5A63"/>
    <w:rsid w:val="000E40FA"/>
    <w:rsid w:val="000F1D4E"/>
    <w:rsid w:val="000F6826"/>
    <w:rsid w:val="001046B0"/>
    <w:rsid w:val="001106BE"/>
    <w:rsid w:val="00111797"/>
    <w:rsid w:val="00134778"/>
    <w:rsid w:val="00147568"/>
    <w:rsid w:val="00153F6E"/>
    <w:rsid w:val="00154C32"/>
    <w:rsid w:val="0017120E"/>
    <w:rsid w:val="00174104"/>
    <w:rsid w:val="00196E25"/>
    <w:rsid w:val="001A23CF"/>
    <w:rsid w:val="001B00C2"/>
    <w:rsid w:val="001D533D"/>
    <w:rsid w:val="001D70F7"/>
    <w:rsid w:val="001E69FA"/>
    <w:rsid w:val="001F34BF"/>
    <w:rsid w:val="002029A9"/>
    <w:rsid w:val="002038C7"/>
    <w:rsid w:val="00211C7F"/>
    <w:rsid w:val="00221C9E"/>
    <w:rsid w:val="00226FD2"/>
    <w:rsid w:val="002303B3"/>
    <w:rsid w:val="002413C7"/>
    <w:rsid w:val="00242C2E"/>
    <w:rsid w:val="002524F4"/>
    <w:rsid w:val="002652C1"/>
    <w:rsid w:val="0026622F"/>
    <w:rsid w:val="002A0C38"/>
    <w:rsid w:val="002A2351"/>
    <w:rsid w:val="002B41D1"/>
    <w:rsid w:val="002B656D"/>
    <w:rsid w:val="002D1301"/>
    <w:rsid w:val="002E78BB"/>
    <w:rsid w:val="002F35A8"/>
    <w:rsid w:val="00303072"/>
    <w:rsid w:val="00317920"/>
    <w:rsid w:val="00345DFF"/>
    <w:rsid w:val="0036013A"/>
    <w:rsid w:val="00367C58"/>
    <w:rsid w:val="003723F9"/>
    <w:rsid w:val="00386D25"/>
    <w:rsid w:val="003B0BB3"/>
    <w:rsid w:val="003C4132"/>
    <w:rsid w:val="003D0CF9"/>
    <w:rsid w:val="003D221C"/>
    <w:rsid w:val="003E0433"/>
    <w:rsid w:val="003F3C5F"/>
    <w:rsid w:val="0040432C"/>
    <w:rsid w:val="004078CD"/>
    <w:rsid w:val="00424067"/>
    <w:rsid w:val="004341AB"/>
    <w:rsid w:val="00440712"/>
    <w:rsid w:val="00460B92"/>
    <w:rsid w:val="00472BE9"/>
    <w:rsid w:val="004778EB"/>
    <w:rsid w:val="00497DE1"/>
    <w:rsid w:val="004A767C"/>
    <w:rsid w:val="004B34E3"/>
    <w:rsid w:val="004D06D1"/>
    <w:rsid w:val="004E3D70"/>
    <w:rsid w:val="004E5BEA"/>
    <w:rsid w:val="004F2586"/>
    <w:rsid w:val="005002A4"/>
    <w:rsid w:val="00515209"/>
    <w:rsid w:val="0052026C"/>
    <w:rsid w:val="00530C5E"/>
    <w:rsid w:val="005319D7"/>
    <w:rsid w:val="00536C94"/>
    <w:rsid w:val="00540E02"/>
    <w:rsid w:val="00553F84"/>
    <w:rsid w:val="00561184"/>
    <w:rsid w:val="00564736"/>
    <w:rsid w:val="00565360"/>
    <w:rsid w:val="005741FE"/>
    <w:rsid w:val="00574FD6"/>
    <w:rsid w:val="00577F78"/>
    <w:rsid w:val="00587BCD"/>
    <w:rsid w:val="005A69F5"/>
    <w:rsid w:val="005D0225"/>
    <w:rsid w:val="005D2B7E"/>
    <w:rsid w:val="005E0D36"/>
    <w:rsid w:val="005F6C0C"/>
    <w:rsid w:val="00617910"/>
    <w:rsid w:val="00642B31"/>
    <w:rsid w:val="00644424"/>
    <w:rsid w:val="00653A2B"/>
    <w:rsid w:val="00660A67"/>
    <w:rsid w:val="00670102"/>
    <w:rsid w:val="006A74AE"/>
    <w:rsid w:val="00702BDA"/>
    <w:rsid w:val="00703B0A"/>
    <w:rsid w:val="00705A40"/>
    <w:rsid w:val="007262D7"/>
    <w:rsid w:val="00727361"/>
    <w:rsid w:val="00736764"/>
    <w:rsid w:val="00746F38"/>
    <w:rsid w:val="00783944"/>
    <w:rsid w:val="00785E98"/>
    <w:rsid w:val="007C0986"/>
    <w:rsid w:val="007D0C56"/>
    <w:rsid w:val="007D175B"/>
    <w:rsid w:val="007D44E1"/>
    <w:rsid w:val="007D5192"/>
    <w:rsid w:val="007F36D9"/>
    <w:rsid w:val="00807C44"/>
    <w:rsid w:val="00812112"/>
    <w:rsid w:val="008123AF"/>
    <w:rsid w:val="00821ACC"/>
    <w:rsid w:val="00824428"/>
    <w:rsid w:val="00827CF3"/>
    <w:rsid w:val="008346C7"/>
    <w:rsid w:val="008370F9"/>
    <w:rsid w:val="008445EC"/>
    <w:rsid w:val="008626A2"/>
    <w:rsid w:val="008A7139"/>
    <w:rsid w:val="008B75C0"/>
    <w:rsid w:val="008D12D4"/>
    <w:rsid w:val="008F1DAC"/>
    <w:rsid w:val="008F71BA"/>
    <w:rsid w:val="00900FEC"/>
    <w:rsid w:val="0090225B"/>
    <w:rsid w:val="00905C4B"/>
    <w:rsid w:val="00933A3B"/>
    <w:rsid w:val="00940286"/>
    <w:rsid w:val="00944882"/>
    <w:rsid w:val="00961D83"/>
    <w:rsid w:val="00985362"/>
    <w:rsid w:val="00986740"/>
    <w:rsid w:val="00991406"/>
    <w:rsid w:val="009A1F97"/>
    <w:rsid w:val="009F2CD6"/>
    <w:rsid w:val="009F5395"/>
    <w:rsid w:val="00A129C8"/>
    <w:rsid w:val="00A303BF"/>
    <w:rsid w:val="00A307E4"/>
    <w:rsid w:val="00A414BC"/>
    <w:rsid w:val="00A474CF"/>
    <w:rsid w:val="00A53EC3"/>
    <w:rsid w:val="00A63EC9"/>
    <w:rsid w:val="00A739F3"/>
    <w:rsid w:val="00A8052B"/>
    <w:rsid w:val="00A81B33"/>
    <w:rsid w:val="00A85E04"/>
    <w:rsid w:val="00A904FB"/>
    <w:rsid w:val="00A91301"/>
    <w:rsid w:val="00A9668B"/>
    <w:rsid w:val="00AA11E1"/>
    <w:rsid w:val="00AB7B33"/>
    <w:rsid w:val="00AD08E0"/>
    <w:rsid w:val="00AD3523"/>
    <w:rsid w:val="00AF5348"/>
    <w:rsid w:val="00B0028B"/>
    <w:rsid w:val="00B0757D"/>
    <w:rsid w:val="00B16598"/>
    <w:rsid w:val="00B17F82"/>
    <w:rsid w:val="00B25543"/>
    <w:rsid w:val="00B261C3"/>
    <w:rsid w:val="00B26838"/>
    <w:rsid w:val="00B5771C"/>
    <w:rsid w:val="00B75D82"/>
    <w:rsid w:val="00B81122"/>
    <w:rsid w:val="00B91C52"/>
    <w:rsid w:val="00BA0E99"/>
    <w:rsid w:val="00BC50C7"/>
    <w:rsid w:val="00BD39D9"/>
    <w:rsid w:val="00BE19B6"/>
    <w:rsid w:val="00BE7275"/>
    <w:rsid w:val="00C0744A"/>
    <w:rsid w:val="00C10D3F"/>
    <w:rsid w:val="00C153C9"/>
    <w:rsid w:val="00C41EE3"/>
    <w:rsid w:val="00C43DE6"/>
    <w:rsid w:val="00C4438A"/>
    <w:rsid w:val="00C452E8"/>
    <w:rsid w:val="00C4620A"/>
    <w:rsid w:val="00C5016E"/>
    <w:rsid w:val="00C54DD2"/>
    <w:rsid w:val="00C577E7"/>
    <w:rsid w:val="00C61217"/>
    <w:rsid w:val="00C61BC5"/>
    <w:rsid w:val="00C73B29"/>
    <w:rsid w:val="00C76A2C"/>
    <w:rsid w:val="00C77353"/>
    <w:rsid w:val="00CD0114"/>
    <w:rsid w:val="00CD7E37"/>
    <w:rsid w:val="00CE022A"/>
    <w:rsid w:val="00CF0A3B"/>
    <w:rsid w:val="00D017BD"/>
    <w:rsid w:val="00D159B1"/>
    <w:rsid w:val="00D31F06"/>
    <w:rsid w:val="00D33D92"/>
    <w:rsid w:val="00D635BE"/>
    <w:rsid w:val="00D7709E"/>
    <w:rsid w:val="00D832DB"/>
    <w:rsid w:val="00DA0235"/>
    <w:rsid w:val="00DB5FC5"/>
    <w:rsid w:val="00DD2551"/>
    <w:rsid w:val="00DD4FFB"/>
    <w:rsid w:val="00DD7808"/>
    <w:rsid w:val="00E147E2"/>
    <w:rsid w:val="00E2242D"/>
    <w:rsid w:val="00E22877"/>
    <w:rsid w:val="00E36053"/>
    <w:rsid w:val="00E37F33"/>
    <w:rsid w:val="00E44F45"/>
    <w:rsid w:val="00E5743D"/>
    <w:rsid w:val="00E825E6"/>
    <w:rsid w:val="00E83E87"/>
    <w:rsid w:val="00ED1014"/>
    <w:rsid w:val="00EE18F7"/>
    <w:rsid w:val="00EE616B"/>
    <w:rsid w:val="00F01877"/>
    <w:rsid w:val="00F14DCD"/>
    <w:rsid w:val="00F16DFE"/>
    <w:rsid w:val="00F175D8"/>
    <w:rsid w:val="00F254E8"/>
    <w:rsid w:val="00F26A49"/>
    <w:rsid w:val="00F37581"/>
    <w:rsid w:val="00F46737"/>
    <w:rsid w:val="00F61B90"/>
    <w:rsid w:val="00F8480F"/>
    <w:rsid w:val="00F97C57"/>
    <w:rsid w:val="00FA29B7"/>
    <w:rsid w:val="00FB5B55"/>
    <w:rsid w:val="00FB6409"/>
    <w:rsid w:val="00FF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FFE0"/>
  <w15:chartTrackingRefBased/>
  <w15:docId w15:val="{A6E72E85-3B01-499D-BAC9-2E40AB99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DD5"/>
  </w:style>
  <w:style w:type="paragraph" w:styleId="Heading1">
    <w:name w:val="heading 1"/>
    <w:basedOn w:val="Normal"/>
    <w:next w:val="Normal"/>
    <w:link w:val="Heading1Char"/>
    <w:uiPriority w:val="9"/>
    <w:qFormat/>
    <w:rsid w:val="00064D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DD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64D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DD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4DD5"/>
    <w:rPr>
      <w:rFonts w:eastAsiaTheme="minorEastAsia"/>
      <w:color w:val="5A5A5A" w:themeColor="text1" w:themeTint="A5"/>
      <w:spacing w:val="15"/>
    </w:rPr>
  </w:style>
  <w:style w:type="table" w:styleId="TableGrid">
    <w:name w:val="Table Grid"/>
    <w:basedOn w:val="TableNormal"/>
    <w:uiPriority w:val="39"/>
    <w:rsid w:val="0006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Paul.Conroy</dc:creator>
  <cp:keywords/>
  <dc:description/>
  <cp:lastModifiedBy>Parish Clerk</cp:lastModifiedBy>
  <cp:revision>3</cp:revision>
  <cp:lastPrinted>2023-03-07T11:26:00Z</cp:lastPrinted>
  <dcterms:created xsi:type="dcterms:W3CDTF">2024-03-19T16:10:00Z</dcterms:created>
  <dcterms:modified xsi:type="dcterms:W3CDTF">2024-03-20T09:22:00Z</dcterms:modified>
</cp:coreProperties>
</file>