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472C" w14:textId="25ED1029" w:rsidR="00064DD5" w:rsidRDefault="00064DD5" w:rsidP="00064DD5">
      <w:pPr>
        <w:pStyle w:val="Title"/>
        <w:jc w:val="center"/>
        <w:rPr>
          <w:u w:val="single"/>
        </w:rPr>
      </w:pPr>
      <w:bookmarkStart w:id="0" w:name="_Hlk157678825"/>
      <w:bookmarkEnd w:id="0"/>
      <w:r w:rsidRPr="0030333E">
        <w:rPr>
          <w:u w:val="single"/>
        </w:rPr>
        <w:t>Warden Monthly Report</w:t>
      </w:r>
    </w:p>
    <w:p w14:paraId="1291CE23" w14:textId="55598B66" w:rsidR="00064DD5" w:rsidRPr="00064DD5" w:rsidRDefault="00064DD5" w:rsidP="00064DD5">
      <w:r>
        <w:t xml:space="preserve">                                                               STEYNING, BRAMBER AND UPPER BEEDING</w:t>
      </w:r>
    </w:p>
    <w:p w14:paraId="0F916AE8" w14:textId="18109FA3" w:rsidR="00064DD5" w:rsidRPr="00576B2D" w:rsidRDefault="005319D7" w:rsidP="00064DD5">
      <w:r>
        <w:t>JANUARY 2024</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5"/>
        <w:gridCol w:w="944"/>
        <w:gridCol w:w="10"/>
        <w:gridCol w:w="4334"/>
        <w:gridCol w:w="10"/>
        <w:gridCol w:w="832"/>
      </w:tblGrid>
      <w:tr w:rsidR="00064DD5" w:rsidRPr="0047167F" w14:paraId="6FF133BB" w14:textId="77777777" w:rsidTr="00EA3478">
        <w:tc>
          <w:tcPr>
            <w:tcW w:w="4380" w:type="dxa"/>
            <w:tcBorders>
              <w:top w:val="single" w:sz="12" w:space="0" w:color="auto"/>
              <w:bottom w:val="single" w:sz="12" w:space="0" w:color="auto"/>
            </w:tcBorders>
            <w:shd w:val="clear" w:color="auto" w:fill="8EAADB" w:themeFill="accent1" w:themeFillTint="99"/>
          </w:tcPr>
          <w:p w14:paraId="6A52C434" w14:textId="77777777" w:rsidR="00064DD5" w:rsidRPr="0047167F" w:rsidRDefault="00064DD5" w:rsidP="00EA3478">
            <w:pPr>
              <w:rPr>
                <w:b/>
              </w:rPr>
            </w:pPr>
            <w:r>
              <w:rPr>
                <w:b/>
              </w:rPr>
              <w:t>Hi vis Patrol h</w:t>
            </w:r>
            <w:r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43DE04D" w14:textId="45268CC6" w:rsidR="00064DD5" w:rsidRPr="0047167F" w:rsidRDefault="0038198F" w:rsidP="00EA3478">
            <w:pPr>
              <w:rPr>
                <w:b/>
              </w:rPr>
            </w:pPr>
            <w:r>
              <w:rPr>
                <w:b/>
              </w:rPr>
              <w:t>75</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54D2A28B" w14:textId="77777777" w:rsidR="00064DD5" w:rsidRPr="0047167F" w:rsidRDefault="00064DD5" w:rsidP="00EA3478">
            <w:pPr>
              <w:rPr>
                <w:b/>
              </w:rPr>
            </w:pPr>
            <w:r>
              <w:rPr>
                <w:b/>
              </w:rPr>
              <w:t>ASB i</w:t>
            </w:r>
            <w:r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2FB28DA8" w14:textId="4C05BB2D" w:rsidR="00064DD5" w:rsidRPr="0047167F" w:rsidRDefault="00933A3B" w:rsidP="00EA3478">
            <w:pPr>
              <w:rPr>
                <w:b/>
              </w:rPr>
            </w:pPr>
            <w:r>
              <w:rPr>
                <w:b/>
              </w:rPr>
              <w:t>4</w:t>
            </w:r>
          </w:p>
        </w:tc>
      </w:tr>
      <w:tr w:rsidR="00064DD5" w:rsidRPr="0047167F" w14:paraId="6277839C" w14:textId="77777777" w:rsidTr="00EA3478">
        <w:tc>
          <w:tcPr>
            <w:tcW w:w="4380" w:type="dxa"/>
            <w:tcBorders>
              <w:top w:val="single" w:sz="12" w:space="0" w:color="auto"/>
              <w:bottom w:val="dashed" w:sz="4" w:space="0" w:color="auto"/>
            </w:tcBorders>
            <w:shd w:val="clear" w:color="auto" w:fill="D9E2F3" w:themeFill="accent1" w:themeFillTint="33"/>
          </w:tcPr>
          <w:p w14:paraId="135A74A3" w14:textId="77777777" w:rsidR="00064DD5" w:rsidRPr="0047167F" w:rsidRDefault="00064DD5" w:rsidP="00EA3478">
            <w:r w:rsidRPr="0047167F">
              <w:t xml:space="preserve">Foot </w:t>
            </w:r>
            <w:r>
              <w:t>- Steyning/Bramber/Upper Beeding</w:t>
            </w:r>
          </w:p>
        </w:tc>
        <w:tc>
          <w:tcPr>
            <w:tcW w:w="850" w:type="dxa"/>
            <w:tcBorders>
              <w:top w:val="single" w:sz="12" w:space="0" w:color="auto"/>
              <w:right w:val="single" w:sz="12" w:space="0" w:color="auto"/>
            </w:tcBorders>
            <w:shd w:val="clear" w:color="auto" w:fill="FFD966" w:themeFill="accent4" w:themeFillTint="99"/>
          </w:tcPr>
          <w:p w14:paraId="103953AE" w14:textId="445B4B51" w:rsidR="00653A2B" w:rsidRPr="0047167F" w:rsidRDefault="00933A3B" w:rsidP="00EA3478">
            <w:r>
              <w:t>1</w:t>
            </w:r>
            <w:r w:rsidR="0050473C">
              <w:t>7</w:t>
            </w:r>
            <w:r>
              <w:t>/</w:t>
            </w:r>
            <w:r w:rsidR="0050473C">
              <w:t>5</w:t>
            </w:r>
            <w:r>
              <w:t>/1</w:t>
            </w:r>
            <w:r w:rsidR="0050473C">
              <w:t>2</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024BF21D" w14:textId="77777777" w:rsidR="00064DD5" w:rsidRPr="0047167F" w:rsidRDefault="00064DD5" w:rsidP="00EA3478">
            <w:pPr>
              <w:rPr>
                <w:b/>
              </w:rPr>
            </w:pPr>
            <w:r w:rsidRPr="0047167F">
              <w:t>Noise</w:t>
            </w:r>
          </w:p>
        </w:tc>
        <w:tc>
          <w:tcPr>
            <w:tcW w:w="851" w:type="dxa"/>
            <w:gridSpan w:val="2"/>
            <w:tcBorders>
              <w:top w:val="single" w:sz="12" w:space="0" w:color="auto"/>
            </w:tcBorders>
            <w:shd w:val="clear" w:color="auto" w:fill="FFD966" w:themeFill="accent4" w:themeFillTint="99"/>
          </w:tcPr>
          <w:p w14:paraId="3693E2FB" w14:textId="30964007" w:rsidR="00064DD5" w:rsidRPr="0047167F" w:rsidRDefault="00933A3B" w:rsidP="00EA3478">
            <w:r>
              <w:t>0</w:t>
            </w:r>
          </w:p>
        </w:tc>
      </w:tr>
      <w:tr w:rsidR="00064DD5" w:rsidRPr="0047167F" w14:paraId="40031DAA" w14:textId="77777777" w:rsidTr="00EA3478">
        <w:tc>
          <w:tcPr>
            <w:tcW w:w="4380" w:type="dxa"/>
            <w:tcBorders>
              <w:top w:val="dashed" w:sz="4" w:space="0" w:color="auto"/>
              <w:bottom w:val="single" w:sz="12" w:space="0" w:color="auto"/>
            </w:tcBorders>
            <w:shd w:val="clear" w:color="auto" w:fill="D9E2F3" w:themeFill="accent1" w:themeFillTint="33"/>
          </w:tcPr>
          <w:p w14:paraId="1E00F302" w14:textId="77777777" w:rsidR="00064DD5" w:rsidRPr="0047167F" w:rsidRDefault="00064DD5" w:rsidP="00EA3478">
            <w:r w:rsidRPr="0047167F">
              <w:t>Vehicle</w:t>
            </w:r>
            <w:r>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25774674" w14:textId="6FF69115" w:rsidR="00064DD5" w:rsidRPr="0047167F" w:rsidRDefault="00933A3B" w:rsidP="00EA3478">
            <w:r>
              <w:t>1</w:t>
            </w:r>
            <w:r w:rsidR="0050473C">
              <w:t>9</w:t>
            </w:r>
            <w:r>
              <w:t>/</w:t>
            </w:r>
            <w:r w:rsidR="0038198F">
              <w:t>6</w:t>
            </w:r>
            <w:r>
              <w:t>/1</w:t>
            </w:r>
            <w:r w:rsidR="0050473C">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BD6A8DA" w14:textId="77777777" w:rsidR="00064DD5" w:rsidRPr="0047167F" w:rsidRDefault="00064DD5" w:rsidP="00EA3478">
            <w:pPr>
              <w:rPr>
                <w:b/>
              </w:rPr>
            </w:pPr>
            <w:r w:rsidRPr="0047167F">
              <w:t xml:space="preserve">Neighbours </w:t>
            </w:r>
          </w:p>
        </w:tc>
        <w:tc>
          <w:tcPr>
            <w:tcW w:w="851" w:type="dxa"/>
            <w:gridSpan w:val="2"/>
            <w:shd w:val="clear" w:color="auto" w:fill="FFD966" w:themeFill="accent4" w:themeFillTint="99"/>
          </w:tcPr>
          <w:p w14:paraId="2518B5CC" w14:textId="0F2323EA" w:rsidR="00064DD5" w:rsidRPr="0047167F" w:rsidRDefault="00933A3B" w:rsidP="00EA3478">
            <w:r>
              <w:t>0</w:t>
            </w:r>
          </w:p>
        </w:tc>
      </w:tr>
      <w:tr w:rsidR="00064DD5" w:rsidRPr="0047167F" w14:paraId="03FBB50F" w14:textId="77777777" w:rsidTr="00EA3478">
        <w:tc>
          <w:tcPr>
            <w:tcW w:w="4380" w:type="dxa"/>
            <w:tcBorders>
              <w:top w:val="single" w:sz="12" w:space="0" w:color="auto"/>
              <w:bottom w:val="single" w:sz="12" w:space="0" w:color="auto"/>
            </w:tcBorders>
            <w:shd w:val="clear" w:color="auto" w:fill="8EAADB" w:themeFill="accent1" w:themeFillTint="99"/>
          </w:tcPr>
          <w:p w14:paraId="5295D255" w14:textId="77777777" w:rsidR="00064DD5" w:rsidRPr="0047167F" w:rsidRDefault="00064DD5" w:rsidP="00EA3478">
            <w:pPr>
              <w:rPr>
                <w:b/>
              </w:rPr>
            </w:pPr>
            <w:r>
              <w:rPr>
                <w:b/>
              </w:rPr>
              <w:t>Notices/w</w:t>
            </w:r>
            <w:r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58B2DCF8" w14:textId="12C0C203" w:rsidR="00064DD5" w:rsidRPr="0047167F" w:rsidRDefault="0050473C" w:rsidP="00EA3478">
            <w:r>
              <w:t>6</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0D40AFB" w14:textId="77777777" w:rsidR="00064DD5" w:rsidRPr="0047167F" w:rsidRDefault="00064DD5" w:rsidP="00EA3478">
            <w:pPr>
              <w:rPr>
                <w:b/>
              </w:rPr>
            </w:pPr>
            <w:r w:rsidRPr="0047167F">
              <w:t>Driving/vehicles</w:t>
            </w:r>
          </w:p>
        </w:tc>
        <w:tc>
          <w:tcPr>
            <w:tcW w:w="851" w:type="dxa"/>
            <w:gridSpan w:val="2"/>
            <w:shd w:val="clear" w:color="auto" w:fill="FFD966" w:themeFill="accent4" w:themeFillTint="99"/>
          </w:tcPr>
          <w:p w14:paraId="41B626CF" w14:textId="5225738A" w:rsidR="00064DD5" w:rsidRPr="0047167F" w:rsidRDefault="00933A3B" w:rsidP="00EA3478">
            <w:r>
              <w:t>3</w:t>
            </w:r>
          </w:p>
        </w:tc>
      </w:tr>
      <w:tr w:rsidR="00064DD5" w:rsidRPr="0047167F" w14:paraId="49F87641" w14:textId="77777777" w:rsidTr="00EA3478">
        <w:tc>
          <w:tcPr>
            <w:tcW w:w="4380" w:type="dxa"/>
            <w:tcBorders>
              <w:top w:val="single" w:sz="12" w:space="0" w:color="auto"/>
              <w:bottom w:val="dashed" w:sz="4" w:space="0" w:color="auto"/>
            </w:tcBorders>
            <w:shd w:val="clear" w:color="auto" w:fill="D9E2F3" w:themeFill="accent1" w:themeFillTint="33"/>
          </w:tcPr>
          <w:p w14:paraId="6A5DBC77" w14:textId="77777777" w:rsidR="00064DD5" w:rsidRPr="0047167F" w:rsidRDefault="00064DD5" w:rsidP="00EA3478">
            <w:r>
              <w:t>Verbal warning</w:t>
            </w:r>
          </w:p>
        </w:tc>
        <w:tc>
          <w:tcPr>
            <w:tcW w:w="850" w:type="dxa"/>
            <w:tcBorders>
              <w:top w:val="single" w:sz="12" w:space="0" w:color="auto"/>
              <w:right w:val="single" w:sz="12" w:space="0" w:color="auto"/>
            </w:tcBorders>
            <w:shd w:val="clear" w:color="auto" w:fill="FFD966" w:themeFill="accent4" w:themeFillTint="99"/>
          </w:tcPr>
          <w:p w14:paraId="29140E07" w14:textId="025A2949" w:rsidR="00064DD5" w:rsidRPr="0047167F" w:rsidRDefault="00933A3B"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16AF27F" w14:textId="77777777" w:rsidR="00064DD5" w:rsidRPr="0047167F" w:rsidRDefault="00064DD5" w:rsidP="00EA3478">
            <w:pPr>
              <w:rPr>
                <w:b/>
              </w:rPr>
            </w:pPr>
            <w:r w:rsidRPr="0047167F">
              <w:t>Bi</w:t>
            </w:r>
            <w:r>
              <w:t>cycles</w:t>
            </w:r>
          </w:p>
        </w:tc>
        <w:tc>
          <w:tcPr>
            <w:tcW w:w="851" w:type="dxa"/>
            <w:gridSpan w:val="2"/>
            <w:shd w:val="clear" w:color="auto" w:fill="FFD966" w:themeFill="accent4" w:themeFillTint="99"/>
          </w:tcPr>
          <w:p w14:paraId="7EE59E57" w14:textId="5483ECD2" w:rsidR="00064DD5" w:rsidRPr="0047167F" w:rsidRDefault="00933A3B" w:rsidP="00EA3478">
            <w:r>
              <w:t>1</w:t>
            </w:r>
          </w:p>
        </w:tc>
      </w:tr>
      <w:tr w:rsidR="00064DD5" w:rsidRPr="0047167F" w14:paraId="2DE65BCB" w14:textId="77777777" w:rsidTr="00EA3478">
        <w:tc>
          <w:tcPr>
            <w:tcW w:w="4380" w:type="dxa"/>
            <w:tcBorders>
              <w:top w:val="dashed" w:sz="4" w:space="0" w:color="auto"/>
              <w:bottom w:val="dashed" w:sz="4" w:space="0" w:color="auto"/>
            </w:tcBorders>
            <w:shd w:val="clear" w:color="auto" w:fill="D9E2F3" w:themeFill="accent1" w:themeFillTint="33"/>
          </w:tcPr>
          <w:p w14:paraId="5BDD6A5D" w14:textId="77777777" w:rsidR="00064DD5" w:rsidRPr="0047167F" w:rsidRDefault="00064DD5" w:rsidP="00EA3478">
            <w:r>
              <w:t>Parking alert</w:t>
            </w:r>
          </w:p>
        </w:tc>
        <w:tc>
          <w:tcPr>
            <w:tcW w:w="850" w:type="dxa"/>
            <w:tcBorders>
              <w:right w:val="single" w:sz="12" w:space="0" w:color="auto"/>
            </w:tcBorders>
            <w:shd w:val="clear" w:color="auto" w:fill="FFD966" w:themeFill="accent4" w:themeFillTint="99"/>
          </w:tcPr>
          <w:p w14:paraId="584647F4" w14:textId="3075267D" w:rsidR="00064DD5" w:rsidRPr="0047167F" w:rsidRDefault="0050473C" w:rsidP="00EA3478">
            <w:r>
              <w:t>6</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B433123" w14:textId="77777777" w:rsidR="00064DD5" w:rsidRPr="0047167F" w:rsidRDefault="00064DD5" w:rsidP="00EA3478">
            <w:r w:rsidRPr="0047167F">
              <w:t>Alcohol</w:t>
            </w:r>
          </w:p>
        </w:tc>
        <w:tc>
          <w:tcPr>
            <w:tcW w:w="851" w:type="dxa"/>
            <w:gridSpan w:val="2"/>
            <w:shd w:val="clear" w:color="auto" w:fill="FFD966" w:themeFill="accent4" w:themeFillTint="99"/>
          </w:tcPr>
          <w:p w14:paraId="7BC0C8DA" w14:textId="65C934D2" w:rsidR="00064DD5" w:rsidRPr="0047167F" w:rsidRDefault="00933A3B" w:rsidP="00EA3478">
            <w:r>
              <w:t>0</w:t>
            </w:r>
          </w:p>
        </w:tc>
      </w:tr>
      <w:tr w:rsidR="00064DD5" w:rsidRPr="0047167F" w14:paraId="2615031C" w14:textId="77777777" w:rsidTr="00EA3478">
        <w:tc>
          <w:tcPr>
            <w:tcW w:w="4380" w:type="dxa"/>
            <w:tcBorders>
              <w:top w:val="dashed" w:sz="4" w:space="0" w:color="auto"/>
              <w:bottom w:val="dashed" w:sz="4" w:space="0" w:color="auto"/>
            </w:tcBorders>
            <w:shd w:val="clear" w:color="auto" w:fill="D9E2F3" w:themeFill="accent1" w:themeFillTint="33"/>
          </w:tcPr>
          <w:p w14:paraId="795C3350" w14:textId="77777777" w:rsidR="00064DD5" w:rsidRPr="0047167F" w:rsidRDefault="00064DD5" w:rsidP="00EA3478">
            <w:r>
              <w:t>Yellow card warning (ASB)</w:t>
            </w:r>
          </w:p>
        </w:tc>
        <w:tc>
          <w:tcPr>
            <w:tcW w:w="850" w:type="dxa"/>
            <w:tcBorders>
              <w:right w:val="single" w:sz="12" w:space="0" w:color="auto"/>
            </w:tcBorders>
            <w:shd w:val="clear" w:color="auto" w:fill="FFD966" w:themeFill="accent4" w:themeFillTint="99"/>
          </w:tcPr>
          <w:p w14:paraId="61298995" w14:textId="772C97BC" w:rsidR="00064DD5" w:rsidRPr="0047167F" w:rsidRDefault="00933A3B"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1900D59" w14:textId="77777777" w:rsidR="00064DD5" w:rsidRPr="0047167F" w:rsidRDefault="00064DD5" w:rsidP="00EA3478"/>
        </w:tc>
        <w:tc>
          <w:tcPr>
            <w:tcW w:w="851" w:type="dxa"/>
            <w:gridSpan w:val="2"/>
            <w:shd w:val="clear" w:color="auto" w:fill="FFD966" w:themeFill="accent4" w:themeFillTint="99"/>
          </w:tcPr>
          <w:p w14:paraId="5E5CB83E" w14:textId="77777777" w:rsidR="00064DD5" w:rsidRPr="0047167F" w:rsidRDefault="00064DD5" w:rsidP="00EA3478"/>
        </w:tc>
      </w:tr>
      <w:tr w:rsidR="00064DD5" w:rsidRPr="0047167F" w14:paraId="204768C2" w14:textId="77777777" w:rsidTr="00EA3478">
        <w:tc>
          <w:tcPr>
            <w:tcW w:w="4380" w:type="dxa"/>
            <w:tcBorders>
              <w:top w:val="dashed" w:sz="4" w:space="0" w:color="auto"/>
              <w:bottom w:val="dashed" w:sz="4" w:space="0" w:color="auto"/>
            </w:tcBorders>
            <w:shd w:val="clear" w:color="auto" w:fill="D9E2F3" w:themeFill="accent1" w:themeFillTint="33"/>
          </w:tcPr>
          <w:p w14:paraId="0F2501D2" w14:textId="77777777" w:rsidR="00064DD5" w:rsidRPr="0047167F" w:rsidRDefault="00064DD5" w:rsidP="00EA3478">
            <w:r w:rsidRPr="0047167F">
              <w:t>Community Protection Warning/Notice</w:t>
            </w:r>
          </w:p>
        </w:tc>
        <w:tc>
          <w:tcPr>
            <w:tcW w:w="850" w:type="dxa"/>
            <w:tcBorders>
              <w:right w:val="single" w:sz="12" w:space="0" w:color="auto"/>
            </w:tcBorders>
            <w:shd w:val="clear" w:color="auto" w:fill="FFD966" w:themeFill="accent4" w:themeFillTint="99"/>
          </w:tcPr>
          <w:p w14:paraId="19C3950E" w14:textId="04C60E52" w:rsidR="00064DD5" w:rsidRPr="0047167F" w:rsidRDefault="00933A3B" w:rsidP="00EA3478">
            <w:r>
              <w:t>0</w:t>
            </w:r>
          </w:p>
        </w:tc>
        <w:tc>
          <w:tcPr>
            <w:tcW w:w="4394" w:type="dxa"/>
            <w:gridSpan w:val="2"/>
            <w:tcBorders>
              <w:top w:val="dashed" w:sz="4" w:space="0" w:color="auto"/>
              <w:left w:val="single" w:sz="12" w:space="0" w:color="auto"/>
              <w:bottom w:val="single" w:sz="12" w:space="0" w:color="auto"/>
            </w:tcBorders>
            <w:shd w:val="clear" w:color="auto" w:fill="D9E2F3" w:themeFill="accent1" w:themeFillTint="33"/>
          </w:tcPr>
          <w:p w14:paraId="7F3A03A9" w14:textId="77777777" w:rsidR="00064DD5" w:rsidRPr="0047167F" w:rsidRDefault="00064DD5" w:rsidP="00EA3478"/>
        </w:tc>
        <w:tc>
          <w:tcPr>
            <w:tcW w:w="851" w:type="dxa"/>
            <w:gridSpan w:val="2"/>
            <w:tcBorders>
              <w:bottom w:val="single" w:sz="12" w:space="0" w:color="auto"/>
            </w:tcBorders>
            <w:shd w:val="clear" w:color="auto" w:fill="FFD966" w:themeFill="accent4" w:themeFillTint="99"/>
          </w:tcPr>
          <w:p w14:paraId="6FAB78D5" w14:textId="77777777" w:rsidR="00064DD5" w:rsidRPr="0047167F" w:rsidRDefault="00064DD5" w:rsidP="00EA3478"/>
        </w:tc>
      </w:tr>
      <w:tr w:rsidR="00064DD5" w:rsidRPr="0047167F" w14:paraId="501778CF" w14:textId="77777777" w:rsidTr="00EA3478">
        <w:tc>
          <w:tcPr>
            <w:tcW w:w="4380" w:type="dxa"/>
            <w:tcBorders>
              <w:top w:val="dashed" w:sz="4" w:space="0" w:color="auto"/>
              <w:bottom w:val="single" w:sz="12" w:space="0" w:color="auto"/>
            </w:tcBorders>
            <w:shd w:val="clear" w:color="auto" w:fill="D9E2F3" w:themeFill="accent1" w:themeFillTint="33"/>
          </w:tcPr>
          <w:p w14:paraId="6E8AAB2C" w14:textId="77777777" w:rsidR="00064DD5" w:rsidRPr="0047167F" w:rsidRDefault="00064DD5" w:rsidP="00EA3478">
            <w:r>
              <w:t>Fixed Penalty Notice</w:t>
            </w:r>
          </w:p>
        </w:tc>
        <w:tc>
          <w:tcPr>
            <w:tcW w:w="850" w:type="dxa"/>
            <w:tcBorders>
              <w:bottom w:val="single" w:sz="12" w:space="0" w:color="auto"/>
              <w:right w:val="single" w:sz="12" w:space="0" w:color="auto"/>
            </w:tcBorders>
            <w:shd w:val="clear" w:color="auto" w:fill="FFD966" w:themeFill="accent4" w:themeFillTint="99"/>
          </w:tcPr>
          <w:p w14:paraId="58D5A8E0" w14:textId="3D201F8E" w:rsidR="00064DD5" w:rsidRPr="0047167F" w:rsidRDefault="00933A3B" w:rsidP="00EA3478">
            <w:r>
              <w:t>0</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17BC76D0" w14:textId="77777777" w:rsidR="00064DD5" w:rsidRPr="0047167F" w:rsidRDefault="00064DD5" w:rsidP="00EA3478">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426D072" w14:textId="738E4059" w:rsidR="00064DD5" w:rsidRPr="0047167F" w:rsidRDefault="0050473C" w:rsidP="00EA3478">
            <w:r>
              <w:t>3</w:t>
            </w:r>
          </w:p>
        </w:tc>
      </w:tr>
      <w:tr w:rsidR="00064DD5" w:rsidRPr="0047167F" w14:paraId="71640639" w14:textId="77777777" w:rsidTr="00EA3478">
        <w:tc>
          <w:tcPr>
            <w:tcW w:w="4380" w:type="dxa"/>
            <w:tcBorders>
              <w:top w:val="single" w:sz="12" w:space="0" w:color="auto"/>
              <w:bottom w:val="single" w:sz="12" w:space="0" w:color="auto"/>
            </w:tcBorders>
            <w:shd w:val="clear" w:color="auto" w:fill="8EAADB" w:themeFill="accent1" w:themeFillTint="99"/>
          </w:tcPr>
          <w:p w14:paraId="2F827D69" w14:textId="77777777" w:rsidR="00064DD5" w:rsidRPr="0047167F" w:rsidRDefault="00064DD5" w:rsidP="00EA3478">
            <w:pPr>
              <w:rPr>
                <w:b/>
              </w:rPr>
            </w:pPr>
            <w:r>
              <w:rPr>
                <w:b/>
              </w:rPr>
              <w:t xml:space="preserve">Reports into Police </w:t>
            </w:r>
            <w:r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3C11E150" w14:textId="48B087CD" w:rsidR="00064DD5" w:rsidRPr="0047167F" w:rsidRDefault="0050473C" w:rsidP="00EA3478">
            <w:r>
              <w:t>6</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14FD8E6F" w14:textId="77777777" w:rsidR="00064DD5" w:rsidRPr="0047167F" w:rsidRDefault="00064DD5" w:rsidP="00EA3478">
            <w:r w:rsidRPr="0047167F">
              <w:t>Fly tipping / flyposting</w:t>
            </w:r>
          </w:p>
        </w:tc>
        <w:tc>
          <w:tcPr>
            <w:tcW w:w="851" w:type="dxa"/>
            <w:gridSpan w:val="2"/>
            <w:tcBorders>
              <w:top w:val="single" w:sz="12" w:space="0" w:color="auto"/>
            </w:tcBorders>
            <w:shd w:val="clear" w:color="auto" w:fill="FFD966" w:themeFill="accent4" w:themeFillTint="99"/>
          </w:tcPr>
          <w:p w14:paraId="5E4E0007" w14:textId="28C9703B" w:rsidR="00064DD5" w:rsidRPr="0047167F" w:rsidRDefault="0050473C" w:rsidP="00EA3478">
            <w:r>
              <w:t>3</w:t>
            </w:r>
          </w:p>
        </w:tc>
      </w:tr>
      <w:tr w:rsidR="00064DD5" w:rsidRPr="0047167F" w14:paraId="61BB58E9" w14:textId="77777777" w:rsidTr="00EA3478">
        <w:tc>
          <w:tcPr>
            <w:tcW w:w="4380" w:type="dxa"/>
            <w:tcBorders>
              <w:top w:val="single" w:sz="12" w:space="0" w:color="auto"/>
              <w:bottom w:val="dashed" w:sz="4" w:space="0" w:color="auto"/>
            </w:tcBorders>
            <w:shd w:val="clear" w:color="auto" w:fill="D9E2F3" w:themeFill="accent1" w:themeFillTint="33"/>
          </w:tcPr>
          <w:p w14:paraId="254FB850" w14:textId="77777777" w:rsidR="00064DD5" w:rsidRPr="0047167F" w:rsidRDefault="00064DD5" w:rsidP="00EA3478">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7E5E956C" w14:textId="1467542B" w:rsidR="00064DD5" w:rsidRPr="0047167F" w:rsidRDefault="00933A3B"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D975190" w14:textId="77777777" w:rsidR="00064DD5" w:rsidRPr="0047167F" w:rsidRDefault="00064DD5" w:rsidP="00EA3478">
            <w:r w:rsidRPr="0047167F">
              <w:t>Graffiti</w:t>
            </w:r>
          </w:p>
        </w:tc>
        <w:tc>
          <w:tcPr>
            <w:tcW w:w="851" w:type="dxa"/>
            <w:gridSpan w:val="2"/>
            <w:shd w:val="clear" w:color="auto" w:fill="FFD966" w:themeFill="accent4" w:themeFillTint="99"/>
          </w:tcPr>
          <w:p w14:paraId="0120C893" w14:textId="6516436A" w:rsidR="00064DD5" w:rsidRPr="0047167F" w:rsidRDefault="00933A3B" w:rsidP="00EA3478">
            <w:r>
              <w:t>0</w:t>
            </w:r>
          </w:p>
        </w:tc>
      </w:tr>
      <w:tr w:rsidR="00064DD5" w:rsidRPr="0047167F" w14:paraId="142351AA" w14:textId="77777777" w:rsidTr="00EA3478">
        <w:tc>
          <w:tcPr>
            <w:tcW w:w="4380" w:type="dxa"/>
            <w:tcBorders>
              <w:top w:val="dashed" w:sz="4" w:space="0" w:color="auto"/>
              <w:bottom w:val="dashed" w:sz="4" w:space="0" w:color="auto"/>
            </w:tcBorders>
            <w:shd w:val="clear" w:color="auto" w:fill="D9E2F3" w:themeFill="accent1" w:themeFillTint="33"/>
          </w:tcPr>
          <w:p w14:paraId="6B4ED49C" w14:textId="77777777" w:rsidR="00064DD5" w:rsidRPr="00BA3B58" w:rsidRDefault="00064DD5" w:rsidP="00EA3478">
            <w:pPr>
              <w:rPr>
                <w:bCs/>
              </w:rPr>
            </w:pPr>
            <w:r w:rsidRPr="00BA3B58">
              <w:rPr>
                <w:bCs/>
              </w:rPr>
              <w:t>Online</w:t>
            </w:r>
          </w:p>
        </w:tc>
        <w:tc>
          <w:tcPr>
            <w:tcW w:w="850" w:type="dxa"/>
            <w:tcBorders>
              <w:right w:val="single" w:sz="12" w:space="0" w:color="auto"/>
            </w:tcBorders>
            <w:shd w:val="clear" w:color="auto" w:fill="FFD966" w:themeFill="accent4" w:themeFillTint="99"/>
          </w:tcPr>
          <w:p w14:paraId="4A3F548A" w14:textId="5B14B755" w:rsidR="00064DD5" w:rsidRPr="0047167F" w:rsidRDefault="00933A3B" w:rsidP="00EA3478">
            <w:r>
              <w:t>1</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7A9B1350" w14:textId="77777777" w:rsidR="00064DD5" w:rsidRPr="0047167F" w:rsidRDefault="00064DD5" w:rsidP="00EA3478">
            <w:r w:rsidRPr="0047167F">
              <w:t>Dog fouling</w:t>
            </w:r>
          </w:p>
        </w:tc>
        <w:tc>
          <w:tcPr>
            <w:tcW w:w="851" w:type="dxa"/>
            <w:gridSpan w:val="2"/>
            <w:shd w:val="clear" w:color="auto" w:fill="FFD966" w:themeFill="accent4" w:themeFillTint="99"/>
          </w:tcPr>
          <w:p w14:paraId="2A40D475" w14:textId="222526FB" w:rsidR="00064DD5" w:rsidRPr="0047167F" w:rsidRDefault="00933A3B" w:rsidP="00EA3478">
            <w:r>
              <w:t>0</w:t>
            </w:r>
          </w:p>
        </w:tc>
      </w:tr>
      <w:tr w:rsidR="00064DD5" w:rsidRPr="0047167F" w14:paraId="5ADA324B" w14:textId="77777777" w:rsidTr="00EA3478">
        <w:tc>
          <w:tcPr>
            <w:tcW w:w="4380" w:type="dxa"/>
            <w:tcBorders>
              <w:top w:val="dashed" w:sz="4" w:space="0" w:color="auto"/>
              <w:bottom w:val="dashed" w:sz="4" w:space="0" w:color="auto"/>
            </w:tcBorders>
            <w:shd w:val="clear" w:color="auto" w:fill="D9E2F3" w:themeFill="accent1" w:themeFillTint="33"/>
          </w:tcPr>
          <w:p w14:paraId="2A00B356" w14:textId="77777777" w:rsidR="00064DD5" w:rsidRPr="0047167F" w:rsidRDefault="00064DD5" w:rsidP="00EA3478">
            <w:r w:rsidRPr="0047167F">
              <w:t>Intelligence report</w:t>
            </w:r>
          </w:p>
        </w:tc>
        <w:tc>
          <w:tcPr>
            <w:tcW w:w="850" w:type="dxa"/>
            <w:tcBorders>
              <w:right w:val="single" w:sz="12" w:space="0" w:color="auto"/>
            </w:tcBorders>
            <w:shd w:val="clear" w:color="auto" w:fill="FFD966" w:themeFill="accent4" w:themeFillTint="99"/>
          </w:tcPr>
          <w:p w14:paraId="77ECB624" w14:textId="44CA1D2F" w:rsidR="00064DD5" w:rsidRPr="0047167F" w:rsidRDefault="00933A3B"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4F14835B" w14:textId="77777777" w:rsidR="00064DD5" w:rsidRPr="0047167F" w:rsidRDefault="00064DD5" w:rsidP="00EA3478">
            <w:r w:rsidRPr="0047167F">
              <w:t>Litter</w:t>
            </w:r>
          </w:p>
        </w:tc>
        <w:tc>
          <w:tcPr>
            <w:tcW w:w="851" w:type="dxa"/>
            <w:gridSpan w:val="2"/>
            <w:shd w:val="clear" w:color="auto" w:fill="FFD966" w:themeFill="accent4" w:themeFillTint="99"/>
          </w:tcPr>
          <w:p w14:paraId="610012B2" w14:textId="06552D20" w:rsidR="00064DD5" w:rsidRPr="0047167F" w:rsidRDefault="00933A3B" w:rsidP="00EA3478">
            <w:r>
              <w:t>0</w:t>
            </w:r>
          </w:p>
        </w:tc>
      </w:tr>
      <w:tr w:rsidR="00064DD5" w:rsidRPr="0047167F" w14:paraId="2231D763" w14:textId="77777777" w:rsidTr="00EA3478">
        <w:tc>
          <w:tcPr>
            <w:tcW w:w="4380" w:type="dxa"/>
            <w:tcBorders>
              <w:top w:val="dashed" w:sz="4" w:space="0" w:color="auto"/>
              <w:bottom w:val="dashed" w:sz="4" w:space="0" w:color="auto"/>
            </w:tcBorders>
            <w:shd w:val="clear" w:color="auto" w:fill="D9E2F3" w:themeFill="accent1" w:themeFillTint="33"/>
          </w:tcPr>
          <w:p w14:paraId="7FC85C35" w14:textId="77777777" w:rsidR="00064DD5" w:rsidRPr="00BA3B58" w:rsidRDefault="00064DD5" w:rsidP="00EA3478">
            <w:pPr>
              <w:rPr>
                <w:bCs/>
              </w:rPr>
            </w:pPr>
            <w:r w:rsidRPr="00BA3B58">
              <w:rPr>
                <w:bCs/>
              </w:rPr>
              <w:t>Verbal</w:t>
            </w:r>
          </w:p>
        </w:tc>
        <w:tc>
          <w:tcPr>
            <w:tcW w:w="850" w:type="dxa"/>
            <w:tcBorders>
              <w:right w:val="single" w:sz="12" w:space="0" w:color="auto"/>
            </w:tcBorders>
            <w:shd w:val="clear" w:color="auto" w:fill="FFD966" w:themeFill="accent4" w:themeFillTint="99"/>
          </w:tcPr>
          <w:p w14:paraId="44864BD9" w14:textId="11F99234" w:rsidR="00064DD5" w:rsidRPr="0047167F" w:rsidRDefault="0050473C" w:rsidP="00EA3478">
            <w:r>
              <w:t>5</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F18A191" w14:textId="77777777" w:rsidR="00064DD5" w:rsidRPr="0047167F" w:rsidRDefault="00064DD5" w:rsidP="00EA3478">
            <w:pPr>
              <w:rPr>
                <w:b/>
              </w:rPr>
            </w:pPr>
            <w:r w:rsidRPr="0047167F">
              <w:t>Drug litter</w:t>
            </w:r>
          </w:p>
        </w:tc>
        <w:tc>
          <w:tcPr>
            <w:tcW w:w="851" w:type="dxa"/>
            <w:gridSpan w:val="2"/>
            <w:shd w:val="clear" w:color="auto" w:fill="FFD966" w:themeFill="accent4" w:themeFillTint="99"/>
          </w:tcPr>
          <w:p w14:paraId="1EFB1A6F" w14:textId="0CB0D21C" w:rsidR="00064DD5" w:rsidRPr="0047167F" w:rsidRDefault="00933A3B" w:rsidP="00EA3478">
            <w:r>
              <w:t>0</w:t>
            </w:r>
          </w:p>
        </w:tc>
      </w:tr>
      <w:tr w:rsidR="00064DD5" w:rsidRPr="0047167F" w14:paraId="2FDF4039" w14:textId="77777777" w:rsidTr="00EA3478">
        <w:tc>
          <w:tcPr>
            <w:tcW w:w="4380" w:type="dxa"/>
            <w:tcBorders>
              <w:top w:val="dashed" w:sz="4" w:space="0" w:color="auto"/>
              <w:bottom w:val="single" w:sz="4" w:space="0" w:color="auto"/>
            </w:tcBorders>
            <w:shd w:val="clear" w:color="auto" w:fill="D9E2F3" w:themeFill="accent1" w:themeFillTint="33"/>
          </w:tcPr>
          <w:p w14:paraId="6D20BA3E" w14:textId="77777777" w:rsidR="00064DD5" w:rsidRPr="0047167F" w:rsidRDefault="00064DD5" w:rsidP="00EA3478">
            <w:pPr>
              <w:rPr>
                <w:b/>
              </w:rPr>
            </w:pPr>
            <w:r w:rsidRPr="0047167F">
              <w:t>E-CINS (multi-agency reporting)</w:t>
            </w:r>
          </w:p>
        </w:tc>
        <w:tc>
          <w:tcPr>
            <w:tcW w:w="850" w:type="dxa"/>
            <w:tcBorders>
              <w:right w:val="single" w:sz="12" w:space="0" w:color="auto"/>
            </w:tcBorders>
            <w:shd w:val="clear" w:color="auto" w:fill="FFD966" w:themeFill="accent4" w:themeFillTint="99"/>
          </w:tcPr>
          <w:p w14:paraId="1B95CF17" w14:textId="3FEE979D" w:rsidR="00064DD5" w:rsidRPr="0047167F" w:rsidRDefault="00933A3B"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5D3674DA" w14:textId="77777777" w:rsidR="00064DD5" w:rsidRPr="0047167F" w:rsidRDefault="00064DD5" w:rsidP="00EA3478">
            <w:r w:rsidRPr="0047167F">
              <w:t>Hazards</w:t>
            </w:r>
          </w:p>
        </w:tc>
        <w:tc>
          <w:tcPr>
            <w:tcW w:w="851" w:type="dxa"/>
            <w:gridSpan w:val="2"/>
            <w:shd w:val="clear" w:color="auto" w:fill="FFD966" w:themeFill="accent4" w:themeFillTint="99"/>
          </w:tcPr>
          <w:p w14:paraId="0D2DC4B0" w14:textId="76793976" w:rsidR="00064DD5" w:rsidRPr="0047167F" w:rsidRDefault="00933A3B" w:rsidP="00EA3478">
            <w:r>
              <w:t>0</w:t>
            </w:r>
          </w:p>
        </w:tc>
      </w:tr>
      <w:tr w:rsidR="00064DD5" w:rsidRPr="0047167F" w14:paraId="7535D31E" w14:textId="77777777" w:rsidTr="00EA3478">
        <w:tc>
          <w:tcPr>
            <w:tcW w:w="4380" w:type="dxa"/>
            <w:tcBorders>
              <w:top w:val="dashed" w:sz="4" w:space="0" w:color="auto"/>
              <w:bottom w:val="single" w:sz="4" w:space="0" w:color="auto"/>
            </w:tcBorders>
            <w:shd w:val="clear" w:color="auto" w:fill="8EAADB" w:themeFill="accent1" w:themeFillTint="99"/>
          </w:tcPr>
          <w:p w14:paraId="22AF8B99" w14:textId="77777777" w:rsidR="00064DD5" w:rsidRPr="00C02728" w:rsidRDefault="00064DD5" w:rsidP="00EA3478">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438B2B99" w14:textId="1AA52193" w:rsidR="00064DD5" w:rsidRPr="0047167F" w:rsidRDefault="00933A3B" w:rsidP="00EA3478">
            <w:r>
              <w:t>7</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4D145D34" w14:textId="77777777" w:rsidR="00064DD5" w:rsidRPr="0047167F" w:rsidRDefault="00064DD5" w:rsidP="00EA3478"/>
        </w:tc>
        <w:tc>
          <w:tcPr>
            <w:tcW w:w="851" w:type="dxa"/>
            <w:gridSpan w:val="2"/>
            <w:shd w:val="clear" w:color="auto" w:fill="FFD966" w:themeFill="accent4" w:themeFillTint="99"/>
          </w:tcPr>
          <w:p w14:paraId="21487ED1" w14:textId="77777777" w:rsidR="00064DD5" w:rsidRPr="0047167F" w:rsidRDefault="00064DD5" w:rsidP="00EA3478"/>
        </w:tc>
      </w:tr>
      <w:tr w:rsidR="00064DD5" w:rsidRPr="0047167F" w14:paraId="6CFC2300" w14:textId="77777777" w:rsidTr="00EA3478">
        <w:tc>
          <w:tcPr>
            <w:tcW w:w="4380" w:type="dxa"/>
            <w:tcBorders>
              <w:top w:val="dashed" w:sz="4" w:space="0" w:color="auto"/>
              <w:bottom w:val="single" w:sz="4" w:space="0" w:color="auto"/>
            </w:tcBorders>
            <w:shd w:val="clear" w:color="auto" w:fill="D9E2F3" w:themeFill="accent1" w:themeFillTint="33"/>
          </w:tcPr>
          <w:p w14:paraId="2CF112C5" w14:textId="77777777" w:rsidR="00064DD5" w:rsidRPr="0047167F" w:rsidRDefault="00064DD5" w:rsidP="00EA3478">
            <w:r>
              <w:t>Press release/Community magazines</w:t>
            </w:r>
          </w:p>
        </w:tc>
        <w:tc>
          <w:tcPr>
            <w:tcW w:w="850" w:type="dxa"/>
            <w:tcBorders>
              <w:right w:val="single" w:sz="12" w:space="0" w:color="auto"/>
            </w:tcBorders>
            <w:shd w:val="clear" w:color="auto" w:fill="FFD966" w:themeFill="accent4" w:themeFillTint="99"/>
          </w:tcPr>
          <w:p w14:paraId="3769E68F" w14:textId="3F3B4338" w:rsidR="00064DD5" w:rsidRPr="0047167F" w:rsidRDefault="00933A3B" w:rsidP="00EA3478">
            <w:r>
              <w:t>2</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74BED15D" w14:textId="77777777" w:rsidR="00064DD5" w:rsidRPr="0047167F" w:rsidRDefault="00064DD5" w:rsidP="00EA3478"/>
        </w:tc>
        <w:tc>
          <w:tcPr>
            <w:tcW w:w="851" w:type="dxa"/>
            <w:gridSpan w:val="2"/>
            <w:shd w:val="clear" w:color="auto" w:fill="FFD966" w:themeFill="accent4" w:themeFillTint="99"/>
          </w:tcPr>
          <w:p w14:paraId="5772DFAF" w14:textId="77777777" w:rsidR="00064DD5" w:rsidRPr="0047167F" w:rsidRDefault="00064DD5" w:rsidP="00EA3478"/>
        </w:tc>
      </w:tr>
      <w:tr w:rsidR="00064DD5" w:rsidRPr="0047167F" w14:paraId="12F315D4"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D9E2F3" w:themeFill="accent1" w:themeFillTint="33"/>
          </w:tcPr>
          <w:p w14:paraId="1FD79C75" w14:textId="77777777" w:rsidR="00064DD5" w:rsidRPr="00C02728" w:rsidRDefault="00064DD5" w:rsidP="00EA3478">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2D99E5E2" w14:textId="5F8E855F" w:rsidR="00064DD5" w:rsidRPr="0047167F" w:rsidRDefault="00933A3B" w:rsidP="00EA3478">
            <w:r>
              <w:t>5</w:t>
            </w:r>
          </w:p>
        </w:tc>
        <w:tc>
          <w:tcPr>
            <w:tcW w:w="4394" w:type="dxa"/>
            <w:gridSpan w:val="2"/>
            <w:tcBorders>
              <w:right w:val="single" w:sz="4" w:space="0" w:color="auto"/>
            </w:tcBorders>
            <w:shd w:val="clear" w:color="auto" w:fill="8EAADB" w:themeFill="accent1" w:themeFillTint="99"/>
          </w:tcPr>
          <w:p w14:paraId="0414DD7B" w14:textId="77777777" w:rsidR="00064DD5" w:rsidRPr="0047167F" w:rsidRDefault="00064DD5" w:rsidP="00EA3478">
            <w:pPr>
              <w:rPr>
                <w:b/>
              </w:rPr>
            </w:pPr>
            <w:r w:rsidRPr="0047167F">
              <w:rPr>
                <w:b/>
              </w:rPr>
              <w:t>Community events</w:t>
            </w:r>
            <w:r>
              <w:rPr>
                <w:b/>
              </w:rPr>
              <w:t xml:space="preserve"> attended</w:t>
            </w:r>
          </w:p>
        </w:tc>
        <w:tc>
          <w:tcPr>
            <w:tcW w:w="841" w:type="dxa"/>
            <w:tcBorders>
              <w:left w:val="single" w:sz="4" w:space="0" w:color="auto"/>
            </w:tcBorders>
            <w:shd w:val="clear" w:color="auto" w:fill="FFD966" w:themeFill="accent4" w:themeFillTint="99"/>
          </w:tcPr>
          <w:p w14:paraId="2F816B03" w14:textId="239E5409" w:rsidR="00064DD5" w:rsidRPr="0047167F" w:rsidRDefault="00933A3B" w:rsidP="00EA3478">
            <w:r>
              <w:t>3</w:t>
            </w:r>
          </w:p>
        </w:tc>
      </w:tr>
      <w:tr w:rsidR="00064DD5" w:rsidRPr="0047167F" w14:paraId="58AB4EF0"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12992149" w14:textId="2BA2FA47" w:rsidR="00064DD5" w:rsidRPr="0047167F" w:rsidRDefault="00064DD5" w:rsidP="00EA3478">
            <w:pPr>
              <w:rPr>
                <w:b/>
              </w:rPr>
            </w:pPr>
            <w:r>
              <w:rPr>
                <w:b/>
              </w:rPr>
              <w:t>Admin</w:t>
            </w:r>
            <w:r w:rsidR="004341AB">
              <w:rPr>
                <w:b/>
              </w:rPr>
              <w:t>, Training, Meetings &amp; Events</w:t>
            </w:r>
          </w:p>
        </w:tc>
        <w:tc>
          <w:tcPr>
            <w:tcW w:w="860" w:type="dxa"/>
            <w:gridSpan w:val="2"/>
            <w:tcBorders>
              <w:left w:val="single" w:sz="4" w:space="0" w:color="auto"/>
            </w:tcBorders>
            <w:shd w:val="clear" w:color="auto" w:fill="FFD966" w:themeFill="accent4" w:themeFillTint="99"/>
          </w:tcPr>
          <w:p w14:paraId="179EBB00" w14:textId="47FE9300" w:rsidR="00064DD5" w:rsidRPr="0047167F" w:rsidRDefault="00933A3B" w:rsidP="00EA3478">
            <w:r>
              <w:t>58</w:t>
            </w:r>
          </w:p>
        </w:tc>
        <w:tc>
          <w:tcPr>
            <w:tcW w:w="4394" w:type="dxa"/>
            <w:gridSpan w:val="2"/>
            <w:tcBorders>
              <w:right w:val="single" w:sz="4" w:space="0" w:color="auto"/>
            </w:tcBorders>
            <w:shd w:val="clear" w:color="auto" w:fill="8EAADB" w:themeFill="accent1" w:themeFillTint="99"/>
          </w:tcPr>
          <w:p w14:paraId="3F789B6F" w14:textId="77777777" w:rsidR="00064DD5" w:rsidRPr="0047167F" w:rsidRDefault="00064DD5" w:rsidP="00EA3478">
            <w:pPr>
              <w:rPr>
                <w:b/>
              </w:rPr>
            </w:pPr>
            <w:r w:rsidRPr="0047167F">
              <w:rPr>
                <w:b/>
              </w:rPr>
              <w:t>School contact</w:t>
            </w:r>
          </w:p>
        </w:tc>
        <w:tc>
          <w:tcPr>
            <w:tcW w:w="841" w:type="dxa"/>
            <w:tcBorders>
              <w:left w:val="single" w:sz="4" w:space="0" w:color="auto"/>
            </w:tcBorders>
            <w:shd w:val="clear" w:color="auto" w:fill="FFD966" w:themeFill="accent4" w:themeFillTint="99"/>
          </w:tcPr>
          <w:p w14:paraId="10EFC027" w14:textId="0C0AB3F7" w:rsidR="00064DD5" w:rsidRPr="0047167F" w:rsidRDefault="00933A3B" w:rsidP="00EA3478">
            <w:r>
              <w:t>2</w:t>
            </w:r>
          </w:p>
        </w:tc>
      </w:tr>
      <w:tr w:rsidR="00064DD5" w:rsidRPr="0047167F" w14:paraId="0037A8A5"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3F0044EC" w14:textId="77777777" w:rsidR="00064DD5" w:rsidRPr="0047167F" w:rsidRDefault="00064DD5" w:rsidP="00EA3478">
            <w:pPr>
              <w:rPr>
                <w:b/>
              </w:rPr>
            </w:pPr>
            <w:r>
              <w:rPr>
                <w:b/>
              </w:rPr>
              <w:t>V</w:t>
            </w:r>
            <w:r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0860F59E" w14:textId="799F7908" w:rsidR="00064DD5" w:rsidRPr="0047167F" w:rsidRDefault="00933A3B" w:rsidP="00EA3478">
            <w:r>
              <w:t>4</w:t>
            </w:r>
          </w:p>
        </w:tc>
        <w:tc>
          <w:tcPr>
            <w:tcW w:w="4394" w:type="dxa"/>
            <w:gridSpan w:val="2"/>
            <w:tcBorders>
              <w:right w:val="single" w:sz="4" w:space="0" w:color="auto"/>
            </w:tcBorders>
            <w:shd w:val="clear" w:color="auto" w:fill="8EAADB" w:themeFill="accent1" w:themeFillTint="99"/>
          </w:tcPr>
          <w:p w14:paraId="0ABB66C0" w14:textId="77777777" w:rsidR="00064DD5" w:rsidRPr="0047167F" w:rsidRDefault="00064DD5" w:rsidP="00EA3478">
            <w:pPr>
              <w:rPr>
                <w:b/>
              </w:rPr>
            </w:pPr>
            <w:r>
              <w:rPr>
                <w:b/>
              </w:rPr>
              <w:t>Youth engagement</w:t>
            </w:r>
          </w:p>
        </w:tc>
        <w:tc>
          <w:tcPr>
            <w:tcW w:w="841" w:type="dxa"/>
            <w:tcBorders>
              <w:left w:val="single" w:sz="4" w:space="0" w:color="auto"/>
            </w:tcBorders>
            <w:shd w:val="clear" w:color="auto" w:fill="FFD966" w:themeFill="accent4" w:themeFillTint="99"/>
          </w:tcPr>
          <w:p w14:paraId="526177A4" w14:textId="057A852C" w:rsidR="00064DD5" w:rsidRPr="0047167F" w:rsidRDefault="0050473C" w:rsidP="00EA3478">
            <w:r>
              <w:t>5</w:t>
            </w:r>
          </w:p>
        </w:tc>
      </w:tr>
      <w:tr w:rsidR="00064DD5" w:rsidRPr="0047167F" w14:paraId="224DA7CB" w14:textId="77777777" w:rsidTr="00EA3478">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8EAADB" w:themeFill="accent1" w:themeFillTint="99"/>
          </w:tcPr>
          <w:p w14:paraId="724D8227" w14:textId="77777777" w:rsidR="00064DD5" w:rsidRPr="0047167F" w:rsidRDefault="00064DD5" w:rsidP="00EA3478">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22870590" w14:textId="4A38F174" w:rsidR="00064DD5" w:rsidRPr="0047167F" w:rsidRDefault="0050473C" w:rsidP="00EA3478">
            <w:r>
              <w:t>7</w:t>
            </w:r>
          </w:p>
        </w:tc>
        <w:tc>
          <w:tcPr>
            <w:tcW w:w="4394" w:type="dxa"/>
            <w:gridSpan w:val="2"/>
            <w:tcBorders>
              <w:bottom w:val="single" w:sz="12" w:space="0" w:color="auto"/>
              <w:right w:val="single" w:sz="4" w:space="0" w:color="auto"/>
            </w:tcBorders>
            <w:shd w:val="clear" w:color="auto" w:fill="8EAADB" w:themeFill="accent1" w:themeFillTint="99"/>
          </w:tcPr>
          <w:p w14:paraId="30ED1CB0" w14:textId="77777777" w:rsidR="00064DD5" w:rsidRPr="0047167F" w:rsidRDefault="00064DD5" w:rsidP="00EA3478">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13724855" w14:textId="45C49E73" w:rsidR="00064DD5" w:rsidRPr="0047167F" w:rsidRDefault="00933A3B" w:rsidP="00EA3478">
            <w:r>
              <w:t>0</w:t>
            </w:r>
          </w:p>
        </w:tc>
      </w:tr>
      <w:tr w:rsidR="00064DD5" w:rsidRPr="0047167F" w14:paraId="0638ABFB" w14:textId="77777777" w:rsidTr="00EA3478">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8EAADB" w:themeFill="accent1" w:themeFillTint="99"/>
          </w:tcPr>
          <w:p w14:paraId="182AD218" w14:textId="77777777" w:rsidR="00064DD5" w:rsidRPr="0047167F" w:rsidRDefault="00064DD5" w:rsidP="00EA3478">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3DCA90CD" w14:textId="0A59C2E3" w:rsidR="00064DD5" w:rsidRPr="0047167F" w:rsidRDefault="00933A3B" w:rsidP="00EA3478">
            <w:r>
              <w:t>0</w:t>
            </w:r>
          </w:p>
        </w:tc>
        <w:tc>
          <w:tcPr>
            <w:tcW w:w="4394" w:type="dxa"/>
            <w:gridSpan w:val="2"/>
            <w:tcBorders>
              <w:bottom w:val="single" w:sz="18" w:space="0" w:color="auto"/>
              <w:right w:val="single" w:sz="4" w:space="0" w:color="auto"/>
            </w:tcBorders>
            <w:shd w:val="clear" w:color="auto" w:fill="8EAADB" w:themeFill="accent1" w:themeFillTint="99"/>
          </w:tcPr>
          <w:p w14:paraId="1F21D726" w14:textId="77777777" w:rsidR="00064DD5" w:rsidRPr="0047167F" w:rsidRDefault="00064DD5" w:rsidP="00EA3478">
            <w:pPr>
              <w:rPr>
                <w:b/>
              </w:rPr>
            </w:pPr>
            <w:r w:rsidRPr="0047167F">
              <w:rPr>
                <w:b/>
              </w:rPr>
              <w:t>Reports to Op</w:t>
            </w:r>
            <w:r>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70479C00" w14:textId="22FF86A2" w:rsidR="00064DD5" w:rsidRPr="0047167F" w:rsidRDefault="00933A3B" w:rsidP="00EA3478">
            <w:r>
              <w:t>0</w:t>
            </w:r>
          </w:p>
        </w:tc>
      </w:tr>
    </w:tbl>
    <w:p w14:paraId="472A78F3" w14:textId="42F8B3D3" w:rsidR="00064DD5" w:rsidRDefault="00064DD5" w:rsidP="00064DD5"/>
    <w:p w14:paraId="0FD43B52" w14:textId="4C905DD3" w:rsidR="00617910" w:rsidRDefault="00064DD5" w:rsidP="00386D25">
      <w:pPr>
        <w:rPr>
          <w:rFonts w:ascii="Calibri Light" w:hAnsi="Calibri Light" w:cs="Calibri Light"/>
          <w:color w:val="2F5496" w:themeColor="accent1" w:themeShade="BF"/>
          <w:sz w:val="32"/>
          <w:szCs w:val="32"/>
        </w:rPr>
      </w:pPr>
      <w:r w:rsidRPr="00C02728">
        <w:rPr>
          <w:rFonts w:ascii="Calibri Light" w:hAnsi="Calibri Light" w:cs="Calibri Light"/>
          <w:color w:val="2F5496" w:themeColor="accent1" w:themeShade="BF"/>
          <w:sz w:val="32"/>
          <w:szCs w:val="32"/>
        </w:rPr>
        <w:t>ASB crime</w:t>
      </w:r>
    </w:p>
    <w:p w14:paraId="5FF453D8" w14:textId="069E1472" w:rsidR="005002A4" w:rsidRDefault="005002A4" w:rsidP="00617910">
      <w:pPr>
        <w:rPr>
          <w:b/>
          <w:bCs/>
        </w:rPr>
      </w:pPr>
      <w:r w:rsidRPr="005002A4">
        <w:rPr>
          <w:b/>
          <w:bCs/>
        </w:rPr>
        <w:t>Steyning</w:t>
      </w:r>
      <w:r w:rsidR="00F175D8">
        <w:rPr>
          <w:b/>
          <w:bCs/>
        </w:rPr>
        <w:t xml:space="preserve"> and Bramber</w:t>
      </w:r>
    </w:p>
    <w:p w14:paraId="77FBB93F" w14:textId="02B77E15" w:rsidR="00F175D8" w:rsidRPr="00F175D8" w:rsidRDefault="00F175D8" w:rsidP="00617910">
      <w:r w:rsidRPr="00F175D8">
        <w:t>Nothing to report.</w:t>
      </w:r>
    </w:p>
    <w:p w14:paraId="11657190" w14:textId="1F996437" w:rsidR="005002A4" w:rsidRDefault="005002A4" w:rsidP="00617910">
      <w:pPr>
        <w:rPr>
          <w:b/>
          <w:bCs/>
        </w:rPr>
      </w:pPr>
      <w:r w:rsidRPr="005002A4">
        <w:rPr>
          <w:b/>
          <w:bCs/>
        </w:rPr>
        <w:t>Upper Beeding</w:t>
      </w:r>
    </w:p>
    <w:p w14:paraId="5AA648E7" w14:textId="2DD1C150" w:rsidR="007262D7" w:rsidRPr="007262D7" w:rsidRDefault="00536C94" w:rsidP="00617910">
      <w:r>
        <w:t xml:space="preserve">We were made aware of a cyclist riding aggressively towards staff at the Sports Hall.  This information was passed onto the Police Community Support Officer (PCSO) </w:t>
      </w:r>
      <w:r w:rsidR="002038C7">
        <w:t>who was able to identify the person responsible and strong words of advice were given</w:t>
      </w:r>
      <w:r>
        <w:t>.</w:t>
      </w:r>
    </w:p>
    <w:p w14:paraId="2B165D6C" w14:textId="5C81A51A" w:rsidR="00AD3523" w:rsidRDefault="00AD3523" w:rsidP="00E22877">
      <w:pPr>
        <w:rPr>
          <w:b/>
          <w:bCs/>
          <w:u w:val="single"/>
        </w:rPr>
      </w:pPr>
      <w:r w:rsidRPr="00565360">
        <w:rPr>
          <w:b/>
          <w:bCs/>
          <w:u w:val="single"/>
        </w:rPr>
        <w:t>Updates</w:t>
      </w:r>
      <w:r w:rsidR="009A1F97">
        <w:rPr>
          <w:b/>
          <w:bCs/>
          <w:u w:val="single"/>
        </w:rPr>
        <w:t xml:space="preserve"> from December</w:t>
      </w:r>
    </w:p>
    <w:p w14:paraId="74A7B30E" w14:textId="072CB020" w:rsidR="009A1F97" w:rsidRDefault="009A1F97" w:rsidP="00E22877">
      <w:r>
        <w:t>There have been no further reports of vandalism of the railway signs</w:t>
      </w:r>
      <w:r w:rsidR="00F175D8">
        <w:t>, ball bearings being fired at houses, electric scooters, or groups causing problems at Fletchers Croft</w:t>
      </w:r>
      <w:r>
        <w:t>.</w:t>
      </w:r>
      <w:r w:rsidR="00F175D8">
        <w:t xml:space="preserve"> No further action needed.</w:t>
      </w:r>
    </w:p>
    <w:p w14:paraId="166D4AC5" w14:textId="7666DEC9" w:rsidR="009A1F97" w:rsidRPr="009A1F97" w:rsidRDefault="009A1F97" w:rsidP="00E22877">
      <w:r>
        <w:t>We and the PCSOs are continuing their patrols of Bramber Castle and the MPF for cannabis use, we have not received any further reports and have not come across anyone to identify.</w:t>
      </w:r>
    </w:p>
    <w:p w14:paraId="16FE34D9" w14:textId="12E64322" w:rsidR="00064DD5" w:rsidRDefault="00064DD5" w:rsidP="00064DD5">
      <w:pPr>
        <w:pStyle w:val="Heading1"/>
      </w:pPr>
      <w:r>
        <w:t>Parking/vehicles</w:t>
      </w:r>
    </w:p>
    <w:p w14:paraId="122EA7EB" w14:textId="1C166E52" w:rsidR="00A81B33" w:rsidRDefault="00A81B33" w:rsidP="00A81B33">
      <w:pPr>
        <w:rPr>
          <w:b/>
          <w:bCs/>
        </w:rPr>
      </w:pPr>
      <w:r w:rsidRPr="005002A4">
        <w:rPr>
          <w:b/>
          <w:bCs/>
        </w:rPr>
        <w:t>Steyning</w:t>
      </w:r>
    </w:p>
    <w:p w14:paraId="2393052D" w14:textId="62F1E105" w:rsidR="008D12D4" w:rsidRDefault="008D12D4" w:rsidP="00A81B33">
      <w:r>
        <w:t xml:space="preserve">We were informed by the Horsham District Council (HDC) Communications team that they had been contacted regarding a road safety issue.  A Steyning resident has been parking on the grass verge close to a junction.  Parking in this close is very restricted.  We visited the person that made the initial report and gave advice as they had </w:t>
      </w:r>
      <w:r>
        <w:lastRenderedPageBreak/>
        <w:t>requested bollards be installed to restrict parking on the verge.  This would come down to West Sussex County Council to install</w:t>
      </w:r>
      <w:r w:rsidR="00C61217">
        <w:t xml:space="preserve"> this type of thing and we passed on the contact details.</w:t>
      </w:r>
      <w:r>
        <w:t xml:space="preserve">  </w:t>
      </w:r>
    </w:p>
    <w:p w14:paraId="7452572D" w14:textId="47D70A3C" w:rsidR="002038C7" w:rsidRPr="008D12D4" w:rsidRDefault="002038C7" w:rsidP="00A81B33">
      <w:r>
        <w:t xml:space="preserve">We issued </w:t>
      </w:r>
      <w:r w:rsidR="00154C32">
        <w:t>4</w:t>
      </w:r>
      <w:r>
        <w:t xml:space="preserve"> parking alerts to vehicles that were parked on the Church Lane/Shooting Field junction and asked a driver to move their car that was also on the junction.</w:t>
      </w:r>
    </w:p>
    <w:p w14:paraId="7983056E" w14:textId="77777777" w:rsidR="00F175D8" w:rsidRDefault="00F175D8" w:rsidP="00F175D8">
      <w:pPr>
        <w:rPr>
          <w:b/>
          <w:bCs/>
        </w:rPr>
      </w:pPr>
      <w:r w:rsidRPr="005002A4">
        <w:rPr>
          <w:b/>
          <w:bCs/>
        </w:rPr>
        <w:t>Bramber</w:t>
      </w:r>
      <w:r>
        <w:rPr>
          <w:b/>
          <w:bCs/>
        </w:rPr>
        <w:t xml:space="preserve"> and </w:t>
      </w:r>
      <w:r w:rsidRPr="005002A4">
        <w:rPr>
          <w:b/>
          <w:bCs/>
        </w:rPr>
        <w:t>Upper Beeding</w:t>
      </w:r>
    </w:p>
    <w:p w14:paraId="3274555E" w14:textId="77777777" w:rsidR="00F175D8" w:rsidRPr="00F175D8" w:rsidRDefault="00F175D8" w:rsidP="00F175D8">
      <w:r w:rsidRPr="00F175D8">
        <w:t>Nothing to report.</w:t>
      </w:r>
    </w:p>
    <w:p w14:paraId="35A5E1D2" w14:textId="345D2D0C" w:rsidR="00064DD5" w:rsidRDefault="00064DD5" w:rsidP="00064DD5">
      <w:pPr>
        <w:pStyle w:val="Heading1"/>
      </w:pPr>
      <w:r>
        <w:t>Fly tipping/littering/graffiti</w:t>
      </w:r>
    </w:p>
    <w:p w14:paraId="6D9C2488" w14:textId="38062873" w:rsidR="00A81B33" w:rsidRDefault="00A81B33" w:rsidP="00A81B33">
      <w:pPr>
        <w:rPr>
          <w:b/>
          <w:bCs/>
        </w:rPr>
      </w:pPr>
      <w:r w:rsidRPr="005002A4">
        <w:rPr>
          <w:b/>
          <w:bCs/>
        </w:rPr>
        <w:t>Steyning</w:t>
      </w:r>
    </w:p>
    <w:p w14:paraId="5F4AA2DC" w14:textId="000D4DB0" w:rsidR="004B34E3" w:rsidRPr="004B34E3" w:rsidRDefault="004B34E3" w:rsidP="00A81B33">
      <w:r w:rsidRPr="004B34E3">
        <w:t>We reported fly tipping on Titch Hill – electrical goods and</w:t>
      </w:r>
      <w:r w:rsidR="00F175D8">
        <w:t xml:space="preserve"> over 20</w:t>
      </w:r>
      <w:r w:rsidRPr="004B34E3">
        <w:t xml:space="preserve"> bags of dirt and gravel.</w:t>
      </w:r>
      <w:r w:rsidR="00F175D8">
        <w:t xml:space="preserve">  These were removed by HDC.</w:t>
      </w:r>
    </w:p>
    <w:p w14:paraId="33FBD7E2" w14:textId="77777777" w:rsidR="00F175D8" w:rsidRDefault="00F175D8" w:rsidP="00F175D8">
      <w:pPr>
        <w:rPr>
          <w:b/>
          <w:bCs/>
        </w:rPr>
      </w:pPr>
      <w:r w:rsidRPr="005002A4">
        <w:rPr>
          <w:b/>
          <w:bCs/>
        </w:rPr>
        <w:t>Bramber</w:t>
      </w:r>
      <w:r>
        <w:rPr>
          <w:b/>
          <w:bCs/>
        </w:rPr>
        <w:t xml:space="preserve"> and </w:t>
      </w:r>
      <w:r w:rsidRPr="005002A4">
        <w:rPr>
          <w:b/>
          <w:bCs/>
        </w:rPr>
        <w:t>Upper Beeding</w:t>
      </w:r>
    </w:p>
    <w:p w14:paraId="5F95BFAF" w14:textId="77777777" w:rsidR="00F175D8" w:rsidRPr="00F175D8" w:rsidRDefault="00F175D8" w:rsidP="00F175D8">
      <w:r w:rsidRPr="00F175D8">
        <w:t>Nothing to report.</w:t>
      </w:r>
    </w:p>
    <w:p w14:paraId="7F5E2F87" w14:textId="526A36C1" w:rsidR="000A41AA" w:rsidRDefault="00064DD5" w:rsidP="00B91C52">
      <w:pPr>
        <w:pStyle w:val="Heading1"/>
      </w:pPr>
      <w:r>
        <w:t>Community engagement/events/meetings</w:t>
      </w:r>
    </w:p>
    <w:p w14:paraId="1B5F2081" w14:textId="16051597" w:rsidR="008626A2" w:rsidRDefault="008626A2" w:rsidP="00A81B33">
      <w:r w:rsidRPr="008626A2">
        <w:t>Our board game café is up and running and we had a great turn out for our first meeting.  It was great to see different generations playing board games together and people bringing their favourites along and learning new ones.  Our next board game café is on the 13</w:t>
      </w:r>
      <w:r w:rsidRPr="008626A2">
        <w:rPr>
          <w:vertAlign w:val="superscript"/>
        </w:rPr>
        <w:t>th</w:t>
      </w:r>
      <w:r w:rsidRPr="008626A2">
        <w:t xml:space="preserve"> of February between 3:15pm and 5:15pm at the Penfold Hall.  It is free to come along and we offer free hot and cold drinks. </w:t>
      </w:r>
    </w:p>
    <w:p w14:paraId="5C1A0909" w14:textId="17149560" w:rsidR="008626A2" w:rsidRDefault="008626A2" w:rsidP="008626A2">
      <w:pPr>
        <w:jc w:val="center"/>
      </w:pPr>
      <w:r>
        <w:rPr>
          <w:noProof/>
        </w:rPr>
        <w:drawing>
          <wp:inline distT="0" distB="0" distL="0" distR="0" wp14:anchorId="67633D3D" wp14:editId="256984A3">
            <wp:extent cx="2370124" cy="1778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0444" cy="1786130"/>
                    </a:xfrm>
                    <a:prstGeom prst="rect">
                      <a:avLst/>
                    </a:prstGeom>
                    <a:noFill/>
                    <a:ln>
                      <a:noFill/>
                    </a:ln>
                  </pic:spPr>
                </pic:pic>
              </a:graphicData>
            </a:graphic>
          </wp:inline>
        </w:drawing>
      </w:r>
    </w:p>
    <w:p w14:paraId="45B8BB64" w14:textId="60069DA2" w:rsidR="008626A2" w:rsidRPr="008626A2" w:rsidRDefault="008626A2" w:rsidP="00A81B33">
      <w:r w:rsidRPr="008626A2">
        <w:t xml:space="preserve">We have been able to advertise our board game café </w:t>
      </w:r>
      <w:r>
        <w:t xml:space="preserve">and our Drop-In sessions </w:t>
      </w:r>
      <w:r w:rsidRPr="008626A2">
        <w:t>in the Your Steyning magazine</w:t>
      </w:r>
      <w:r w:rsidR="00CF0A3B">
        <w:t xml:space="preserve"> and have been advertising the cafe to raise it’s profile.</w:t>
      </w:r>
    </w:p>
    <w:p w14:paraId="0F788764" w14:textId="675868C8" w:rsidR="00A81B33" w:rsidRDefault="00A81B33" w:rsidP="00A81B33">
      <w:pPr>
        <w:rPr>
          <w:b/>
          <w:bCs/>
        </w:rPr>
      </w:pPr>
      <w:r w:rsidRPr="005002A4">
        <w:rPr>
          <w:b/>
          <w:bCs/>
        </w:rPr>
        <w:t>Steyning</w:t>
      </w:r>
    </w:p>
    <w:p w14:paraId="3D1AC72A" w14:textId="04D0C6BB" w:rsidR="002A0C38" w:rsidRPr="002A0C38" w:rsidRDefault="002A0C38" w:rsidP="00A81B33">
      <w:r>
        <w:t>The Steyning Festival is being held in May this year and we have been asked to get involved.  We will be holding a community day on Thursday the 30</w:t>
      </w:r>
      <w:r w:rsidRPr="002A0C38">
        <w:rPr>
          <w:vertAlign w:val="superscript"/>
        </w:rPr>
        <w:t>th</w:t>
      </w:r>
      <w:r>
        <w:t xml:space="preserve"> of May between 12-4pm.  We attended a meeting to provide updates on the activities we have organised and to formalise plans.</w:t>
      </w:r>
    </w:p>
    <w:p w14:paraId="6D24C41D" w14:textId="196A0778" w:rsidR="00A81B33" w:rsidRDefault="00A81B33" w:rsidP="00A81B33">
      <w:pPr>
        <w:rPr>
          <w:b/>
          <w:bCs/>
        </w:rPr>
      </w:pPr>
      <w:r w:rsidRPr="005002A4">
        <w:rPr>
          <w:b/>
          <w:bCs/>
        </w:rPr>
        <w:t>Bramber</w:t>
      </w:r>
    </w:p>
    <w:p w14:paraId="7C314EF8" w14:textId="77777777" w:rsidR="00F175D8" w:rsidRPr="00F175D8" w:rsidRDefault="00F175D8" w:rsidP="00F175D8">
      <w:r w:rsidRPr="00F175D8">
        <w:t>Nothing to report.</w:t>
      </w:r>
    </w:p>
    <w:p w14:paraId="149F7147" w14:textId="1F8AE323" w:rsidR="00A81B33" w:rsidRDefault="00A81B33" w:rsidP="00A81B33">
      <w:pPr>
        <w:rPr>
          <w:b/>
          <w:bCs/>
        </w:rPr>
      </w:pPr>
      <w:r w:rsidRPr="005002A4">
        <w:rPr>
          <w:b/>
          <w:bCs/>
        </w:rPr>
        <w:t>Upper Beeding</w:t>
      </w:r>
    </w:p>
    <w:p w14:paraId="2E3865E5" w14:textId="19ED1E33" w:rsidR="00574FD6" w:rsidRDefault="00574FD6" w:rsidP="00A81B33">
      <w:r w:rsidRPr="00574FD6">
        <w:t>We held a drop-in session at Beeding and Bramber Village Hall at the repair café.  Lots of residents spoke with us about our role, our initiatives and how to report to us.  We were also made aware of fly-tipping issues and nuisance parking.</w:t>
      </w:r>
      <w:r w:rsidR="000613DF">
        <w:t xml:space="preserve"> Our next drop-in will be on the 10</w:t>
      </w:r>
      <w:r w:rsidR="000613DF" w:rsidRPr="000613DF">
        <w:rPr>
          <w:vertAlign w:val="superscript"/>
        </w:rPr>
        <w:t>th</w:t>
      </w:r>
      <w:r w:rsidR="000613DF">
        <w:t xml:space="preserve"> of February between 2pm and 3:30pm.</w:t>
      </w:r>
      <w:r w:rsidR="00727361">
        <w:t xml:space="preserve"> We signposted residents to Operation Crackdown and to our board games café.</w:t>
      </w:r>
    </w:p>
    <w:p w14:paraId="38AC469F" w14:textId="77777777" w:rsidR="00F175D8" w:rsidRPr="00574FD6" w:rsidRDefault="00F175D8" w:rsidP="00A81B33"/>
    <w:p w14:paraId="62540BCD" w14:textId="75E7C67E" w:rsidR="00064DD5" w:rsidRDefault="00064DD5" w:rsidP="00064DD5">
      <w:pPr>
        <w:pStyle w:val="Heading1"/>
      </w:pPr>
      <w:r>
        <w:lastRenderedPageBreak/>
        <w:t>Patrols (foot/visible and car)</w:t>
      </w:r>
    </w:p>
    <w:p w14:paraId="5B2E38A8" w14:textId="77777777" w:rsidR="00A85E04" w:rsidRPr="005002A4" w:rsidRDefault="00A85E04" w:rsidP="00A85E04">
      <w:pPr>
        <w:spacing w:after="0"/>
        <w:rPr>
          <w:b/>
          <w:bCs/>
        </w:rPr>
      </w:pPr>
      <w:r w:rsidRPr="005002A4">
        <w:rPr>
          <w:b/>
          <w:bCs/>
        </w:rPr>
        <w:t>Steyning</w:t>
      </w:r>
    </w:p>
    <w:p w14:paraId="17406205" w14:textId="77777777" w:rsidR="00A85E04" w:rsidRDefault="00A85E04" w:rsidP="00A85E04">
      <w:pPr>
        <w:spacing w:after="0"/>
        <w:ind w:firstLine="720"/>
      </w:pPr>
      <w:r>
        <w:t>High Street</w:t>
      </w:r>
    </w:p>
    <w:p w14:paraId="1BFD1D41" w14:textId="77777777" w:rsidR="00A85E04" w:rsidRDefault="00A85E04" w:rsidP="00A85E04">
      <w:pPr>
        <w:spacing w:after="0"/>
        <w:ind w:firstLine="720"/>
      </w:pPr>
      <w:r>
        <w:t>Bus Shelter</w:t>
      </w:r>
    </w:p>
    <w:p w14:paraId="58580C5F" w14:textId="77777777" w:rsidR="00A85E04" w:rsidRDefault="00A85E04" w:rsidP="00A85E04">
      <w:pPr>
        <w:spacing w:after="0"/>
        <w:ind w:firstLine="720"/>
      </w:pPr>
      <w:r>
        <w:t>MPF</w:t>
      </w:r>
    </w:p>
    <w:p w14:paraId="44DF7679" w14:textId="77777777" w:rsidR="00A85E04" w:rsidRDefault="00A85E04" w:rsidP="00A85E04">
      <w:pPr>
        <w:spacing w:after="0"/>
        <w:ind w:firstLine="720"/>
      </w:pPr>
      <w:r>
        <w:t>Fletchers Croft</w:t>
      </w:r>
    </w:p>
    <w:p w14:paraId="4BD0D141" w14:textId="77777777" w:rsidR="00A85E04" w:rsidRDefault="00A85E04" w:rsidP="00A85E04">
      <w:pPr>
        <w:spacing w:after="0"/>
        <w:rPr>
          <w:b/>
          <w:bCs/>
        </w:rPr>
      </w:pPr>
      <w:r w:rsidRPr="005002A4">
        <w:rPr>
          <w:b/>
          <w:bCs/>
        </w:rPr>
        <w:t>Bramber</w:t>
      </w:r>
    </w:p>
    <w:p w14:paraId="24F88787" w14:textId="77777777" w:rsidR="00A85E04" w:rsidRDefault="00A85E04" w:rsidP="00A85E04">
      <w:pPr>
        <w:spacing w:after="0"/>
        <w:ind w:firstLine="720"/>
      </w:pPr>
      <w:r>
        <w:t>Bramber Castle and nearby footpath/train line signs</w:t>
      </w:r>
    </w:p>
    <w:p w14:paraId="6D740282" w14:textId="77777777" w:rsidR="00A85E04" w:rsidRPr="005002A4" w:rsidRDefault="00A85E04" w:rsidP="00A85E04">
      <w:pPr>
        <w:spacing w:after="0"/>
        <w:ind w:firstLine="720"/>
      </w:pPr>
      <w:r>
        <w:t>Botolph’s Church</w:t>
      </w:r>
    </w:p>
    <w:p w14:paraId="16912579" w14:textId="77777777" w:rsidR="00A85E04" w:rsidRDefault="00A85E04" w:rsidP="00A85E04">
      <w:pPr>
        <w:spacing w:after="0"/>
        <w:rPr>
          <w:b/>
          <w:bCs/>
        </w:rPr>
      </w:pPr>
      <w:r w:rsidRPr="005002A4">
        <w:rPr>
          <w:b/>
          <w:bCs/>
        </w:rPr>
        <w:t>Upper Beeding</w:t>
      </w:r>
    </w:p>
    <w:p w14:paraId="3DF3EFF9" w14:textId="39B76171" w:rsidR="00A85E04" w:rsidRDefault="00A85E04" w:rsidP="00A85E04">
      <w:pPr>
        <w:spacing w:after="0"/>
        <w:ind w:firstLine="720"/>
      </w:pPr>
      <w:r>
        <w:t>Smugglers Lane</w:t>
      </w:r>
    </w:p>
    <w:p w14:paraId="59574A54" w14:textId="1B58EFCB" w:rsidR="00A85E04" w:rsidRDefault="00A85E04" w:rsidP="00A85E04">
      <w:pPr>
        <w:spacing w:after="0"/>
        <w:ind w:firstLine="720"/>
      </w:pPr>
      <w:r>
        <w:t>Playing field</w:t>
      </w:r>
    </w:p>
    <w:p w14:paraId="04CB5B46" w14:textId="77777777" w:rsidR="00A85E04" w:rsidRDefault="00A85E04" w:rsidP="00A85E04">
      <w:pPr>
        <w:spacing w:after="0"/>
        <w:ind w:firstLine="720"/>
      </w:pPr>
      <w:r>
        <w:t>Small dole skate park</w:t>
      </w:r>
    </w:p>
    <w:p w14:paraId="08794F58" w14:textId="77777777" w:rsidR="00A85E04" w:rsidRPr="008F71BA" w:rsidRDefault="00A85E04" w:rsidP="00A85E04">
      <w:pPr>
        <w:spacing w:after="0"/>
        <w:ind w:firstLine="720"/>
      </w:pPr>
      <w:r>
        <w:t>Beeding Hill/Truleigh Hill</w:t>
      </w:r>
    </w:p>
    <w:p w14:paraId="3443F3CE" w14:textId="6795234D" w:rsidR="00064DD5" w:rsidRDefault="00064DD5" w:rsidP="00064DD5">
      <w:pPr>
        <w:pStyle w:val="Heading1"/>
      </w:pPr>
      <w:r>
        <w:t>Older, vulnerable people and youth</w:t>
      </w:r>
    </w:p>
    <w:p w14:paraId="207198BB" w14:textId="4434722F" w:rsidR="00A81B33" w:rsidRDefault="00A81B33" w:rsidP="00A81B33">
      <w:pPr>
        <w:rPr>
          <w:b/>
          <w:bCs/>
        </w:rPr>
      </w:pPr>
      <w:r w:rsidRPr="005002A4">
        <w:rPr>
          <w:b/>
          <w:bCs/>
        </w:rPr>
        <w:t>Steyning</w:t>
      </w:r>
    </w:p>
    <w:p w14:paraId="2B0D5223" w14:textId="1BE56EC6" w:rsidR="00807C44" w:rsidRDefault="00807C44" w:rsidP="00A81B33">
      <w:r>
        <w:t>We received a report of a person that was in poor condition sitting in a doorway off of the High Street in shorts.  We advised the resident to call for an ambulance and we attended as soon as we were able to.  We relieved the residents that had very kindly brought blankets, coats and a drink and stayed with the person.  We called the ambulance to provide them with an update on their condition and the ambulance arrived soon after.  A relative also arrived and were able to take the person into their care.</w:t>
      </w:r>
      <w:r w:rsidR="00986740">
        <w:t xml:space="preserve">  We were able to catch up with the person </w:t>
      </w:r>
      <w:r w:rsidR="00D33D92">
        <w:t>the following day and they were feeling better and thanked us and the other residents for helping.</w:t>
      </w:r>
    </w:p>
    <w:p w14:paraId="4BD768D0" w14:textId="6AD2D8FD" w:rsidR="00087BFE" w:rsidRDefault="00087BFE" w:rsidP="00A81B33">
      <w:r>
        <w:t xml:space="preserve">We stopped by the Wednesday coffee morning at eh Penfold Hall to speak with those attending and we handed out leaflets for our </w:t>
      </w:r>
      <w:r w:rsidR="00CF0A3B">
        <w:t>board games</w:t>
      </w:r>
      <w:r>
        <w:t xml:space="preserve"> café.</w:t>
      </w:r>
    </w:p>
    <w:p w14:paraId="35DB4617" w14:textId="523F717A" w:rsidR="003F459D" w:rsidRPr="00807C44" w:rsidRDefault="003F459D" w:rsidP="00A81B33">
      <w:r>
        <w:t>We continue to run our Social club for the residents at Dingemans.</w:t>
      </w:r>
    </w:p>
    <w:p w14:paraId="15A5BD5E" w14:textId="77777777" w:rsidR="00F175D8" w:rsidRDefault="00F175D8" w:rsidP="00F175D8">
      <w:pPr>
        <w:rPr>
          <w:b/>
          <w:bCs/>
        </w:rPr>
      </w:pPr>
      <w:r w:rsidRPr="005002A4">
        <w:rPr>
          <w:b/>
          <w:bCs/>
        </w:rPr>
        <w:t>Bramber</w:t>
      </w:r>
      <w:r>
        <w:rPr>
          <w:b/>
          <w:bCs/>
        </w:rPr>
        <w:t xml:space="preserve"> and </w:t>
      </w:r>
      <w:r w:rsidRPr="005002A4">
        <w:rPr>
          <w:b/>
          <w:bCs/>
        </w:rPr>
        <w:t>Upper Beeding</w:t>
      </w:r>
    </w:p>
    <w:p w14:paraId="125E770C" w14:textId="77777777" w:rsidR="00F175D8" w:rsidRPr="00F175D8" w:rsidRDefault="00F175D8" w:rsidP="00F175D8">
      <w:r w:rsidRPr="00F175D8">
        <w:t>Nothing to report.</w:t>
      </w:r>
    </w:p>
    <w:p w14:paraId="75DA7B62" w14:textId="1308FD67" w:rsidR="00064DD5" w:rsidRDefault="00064DD5" w:rsidP="00064DD5">
      <w:pPr>
        <w:pStyle w:val="Heading1"/>
      </w:pPr>
      <w:r>
        <w:t>Dog related issues</w:t>
      </w:r>
    </w:p>
    <w:p w14:paraId="55CF82A0" w14:textId="2C638C50" w:rsidR="00A81B33" w:rsidRDefault="00A81B33" w:rsidP="00A81B33">
      <w:pPr>
        <w:rPr>
          <w:b/>
          <w:bCs/>
        </w:rPr>
      </w:pPr>
      <w:r w:rsidRPr="005002A4">
        <w:rPr>
          <w:b/>
          <w:bCs/>
        </w:rPr>
        <w:t>Steyning</w:t>
      </w:r>
    </w:p>
    <w:p w14:paraId="020AB707" w14:textId="241640F1" w:rsidR="00C5016E" w:rsidRPr="00C5016E" w:rsidRDefault="00C5016E" w:rsidP="00A81B33">
      <w:r>
        <w:t xml:space="preserve">A resident emailed us regarding an animal welfare issue.  They had witnessed a person acting aggressively towards their dog.  We strongly recommended they report what they had seen to the RSPCA.  We asked for more details and will keep an eye out on our patrols in case we see something </w:t>
      </w:r>
      <w:r w:rsidR="00F175D8">
        <w:t>similar,</w:t>
      </w:r>
      <w:r>
        <w:t xml:space="preserve"> and we will report to the RSPCA as well.</w:t>
      </w:r>
    </w:p>
    <w:p w14:paraId="6B98D36F" w14:textId="35A86ABC" w:rsidR="00A81B33" w:rsidRDefault="00A81B33" w:rsidP="00A81B33">
      <w:pPr>
        <w:rPr>
          <w:b/>
          <w:bCs/>
        </w:rPr>
      </w:pPr>
      <w:r w:rsidRPr="005002A4">
        <w:rPr>
          <w:b/>
          <w:bCs/>
        </w:rPr>
        <w:t>Bramber</w:t>
      </w:r>
      <w:r w:rsidR="00F175D8">
        <w:rPr>
          <w:b/>
          <w:bCs/>
        </w:rPr>
        <w:t xml:space="preserve"> and </w:t>
      </w:r>
      <w:r w:rsidRPr="005002A4">
        <w:rPr>
          <w:b/>
          <w:bCs/>
        </w:rPr>
        <w:t>Upper Beeding</w:t>
      </w:r>
    </w:p>
    <w:p w14:paraId="1E1DEF98" w14:textId="77777777" w:rsidR="00F175D8" w:rsidRPr="00F175D8" w:rsidRDefault="00F175D8" w:rsidP="00F175D8">
      <w:r w:rsidRPr="00F175D8">
        <w:t>Nothing to report.</w:t>
      </w:r>
    </w:p>
    <w:p w14:paraId="2785B981" w14:textId="6E2CCFD7" w:rsidR="00064DD5" w:rsidRDefault="00064DD5" w:rsidP="00064DD5">
      <w:pPr>
        <w:pStyle w:val="Heading1"/>
      </w:pPr>
      <w:r>
        <w:t>Cycling</w:t>
      </w:r>
    </w:p>
    <w:p w14:paraId="6E6F2C0A" w14:textId="77777777" w:rsidR="00F175D8" w:rsidRPr="00F175D8" w:rsidRDefault="00F175D8" w:rsidP="00F175D8">
      <w:r w:rsidRPr="00F175D8">
        <w:t>Nothing to report.</w:t>
      </w:r>
    </w:p>
    <w:p w14:paraId="007FD8C6" w14:textId="146AFBE1" w:rsidR="00064DD5" w:rsidRDefault="00064DD5" w:rsidP="00064DD5">
      <w:pPr>
        <w:pStyle w:val="Heading1"/>
      </w:pPr>
      <w:r>
        <w:t>Parish specific/other</w:t>
      </w:r>
    </w:p>
    <w:p w14:paraId="3DF8262C" w14:textId="10DCAE37" w:rsidR="00F175D8" w:rsidRPr="00F175D8" w:rsidRDefault="00220675" w:rsidP="00F175D8">
      <w:r>
        <w:t>We visited the high street shops with the local PCSO’s and signed a further 5 shops to DISC. This is the new system for identifying and reporting shoplifting.</w:t>
      </w:r>
    </w:p>
    <w:p w14:paraId="1139B1D1" w14:textId="38B05B59" w:rsidR="005A69F5" w:rsidRDefault="005A69F5" w:rsidP="005319D7">
      <w:pPr>
        <w:rPr>
          <w:b/>
          <w:bCs/>
        </w:rPr>
      </w:pPr>
    </w:p>
    <w:sectPr w:rsidR="005A69F5"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64B"/>
    <w:multiLevelType w:val="hybridMultilevel"/>
    <w:tmpl w:val="183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77"/>
    <w:multiLevelType w:val="hybridMultilevel"/>
    <w:tmpl w:val="7C8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7561">
    <w:abstractNumId w:val="1"/>
  </w:num>
  <w:num w:numId="2" w16cid:durableId="14675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D5"/>
    <w:rsid w:val="00004231"/>
    <w:rsid w:val="00016C19"/>
    <w:rsid w:val="0002768A"/>
    <w:rsid w:val="00034BCC"/>
    <w:rsid w:val="000437CA"/>
    <w:rsid w:val="000457CC"/>
    <w:rsid w:val="00047DD1"/>
    <w:rsid w:val="000613DF"/>
    <w:rsid w:val="00064D7D"/>
    <w:rsid w:val="00064DD5"/>
    <w:rsid w:val="00065935"/>
    <w:rsid w:val="00072EC6"/>
    <w:rsid w:val="00086B47"/>
    <w:rsid w:val="00087BFE"/>
    <w:rsid w:val="00091370"/>
    <w:rsid w:val="000939B8"/>
    <w:rsid w:val="0009458B"/>
    <w:rsid w:val="00097A40"/>
    <w:rsid w:val="000A0767"/>
    <w:rsid w:val="000A41AA"/>
    <w:rsid w:val="000D5A63"/>
    <w:rsid w:val="000F1D4E"/>
    <w:rsid w:val="000F6826"/>
    <w:rsid w:val="001046B0"/>
    <w:rsid w:val="001106BE"/>
    <w:rsid w:val="00111797"/>
    <w:rsid w:val="00134778"/>
    <w:rsid w:val="00147568"/>
    <w:rsid w:val="00153F6E"/>
    <w:rsid w:val="00154C32"/>
    <w:rsid w:val="0017120E"/>
    <w:rsid w:val="00174104"/>
    <w:rsid w:val="00196E25"/>
    <w:rsid w:val="001A23CF"/>
    <w:rsid w:val="001B00C2"/>
    <w:rsid w:val="001D70F7"/>
    <w:rsid w:val="001E69FA"/>
    <w:rsid w:val="001F34BF"/>
    <w:rsid w:val="002038C7"/>
    <w:rsid w:val="00211C7F"/>
    <w:rsid w:val="00220675"/>
    <w:rsid w:val="00226FD2"/>
    <w:rsid w:val="002303B3"/>
    <w:rsid w:val="002413C7"/>
    <w:rsid w:val="00242C2E"/>
    <w:rsid w:val="0026622F"/>
    <w:rsid w:val="002A0C38"/>
    <w:rsid w:val="002A2351"/>
    <w:rsid w:val="002B41D1"/>
    <w:rsid w:val="002B656D"/>
    <w:rsid w:val="002D1301"/>
    <w:rsid w:val="002F35A8"/>
    <w:rsid w:val="00303072"/>
    <w:rsid w:val="00317920"/>
    <w:rsid w:val="00345DFF"/>
    <w:rsid w:val="0036013A"/>
    <w:rsid w:val="00367C58"/>
    <w:rsid w:val="003723F9"/>
    <w:rsid w:val="0038198F"/>
    <w:rsid w:val="00386D25"/>
    <w:rsid w:val="003B0BB3"/>
    <w:rsid w:val="003C4132"/>
    <w:rsid w:val="003D0CF9"/>
    <w:rsid w:val="003D221C"/>
    <w:rsid w:val="003F3C5F"/>
    <w:rsid w:val="003F459D"/>
    <w:rsid w:val="004078CD"/>
    <w:rsid w:val="00424067"/>
    <w:rsid w:val="004341AB"/>
    <w:rsid w:val="00440712"/>
    <w:rsid w:val="00460B92"/>
    <w:rsid w:val="00472BE9"/>
    <w:rsid w:val="00497DE1"/>
    <w:rsid w:val="004A767C"/>
    <w:rsid w:val="004B34E3"/>
    <w:rsid w:val="004D06D1"/>
    <w:rsid w:val="004E3D70"/>
    <w:rsid w:val="004F2586"/>
    <w:rsid w:val="005002A4"/>
    <w:rsid w:val="0050473C"/>
    <w:rsid w:val="00515209"/>
    <w:rsid w:val="0052026C"/>
    <w:rsid w:val="00530C5E"/>
    <w:rsid w:val="005319D7"/>
    <w:rsid w:val="00536C94"/>
    <w:rsid w:val="00540E02"/>
    <w:rsid w:val="00553F84"/>
    <w:rsid w:val="00561184"/>
    <w:rsid w:val="00564736"/>
    <w:rsid w:val="00565360"/>
    <w:rsid w:val="005741FE"/>
    <w:rsid w:val="00574FD6"/>
    <w:rsid w:val="00577F78"/>
    <w:rsid w:val="005A69F5"/>
    <w:rsid w:val="005D0225"/>
    <w:rsid w:val="005D2B7E"/>
    <w:rsid w:val="005E0D36"/>
    <w:rsid w:val="00617910"/>
    <w:rsid w:val="00642B31"/>
    <w:rsid w:val="00644424"/>
    <w:rsid w:val="00653A2B"/>
    <w:rsid w:val="00660A67"/>
    <w:rsid w:val="00670102"/>
    <w:rsid w:val="006A74AE"/>
    <w:rsid w:val="00702BDA"/>
    <w:rsid w:val="00703B0A"/>
    <w:rsid w:val="00705A40"/>
    <w:rsid w:val="007262D7"/>
    <w:rsid w:val="00727361"/>
    <w:rsid w:val="00736764"/>
    <w:rsid w:val="00746F38"/>
    <w:rsid w:val="00783944"/>
    <w:rsid w:val="00785E98"/>
    <w:rsid w:val="007C0986"/>
    <w:rsid w:val="007D0C56"/>
    <w:rsid w:val="007D175B"/>
    <w:rsid w:val="007D44E1"/>
    <w:rsid w:val="007D5192"/>
    <w:rsid w:val="007F36D9"/>
    <w:rsid w:val="00807C44"/>
    <w:rsid w:val="00812112"/>
    <w:rsid w:val="008123AF"/>
    <w:rsid w:val="00821ACC"/>
    <w:rsid w:val="00827CF3"/>
    <w:rsid w:val="008346C7"/>
    <w:rsid w:val="008370F9"/>
    <w:rsid w:val="008445EC"/>
    <w:rsid w:val="008626A2"/>
    <w:rsid w:val="008A7139"/>
    <w:rsid w:val="008B75C0"/>
    <w:rsid w:val="008D12D4"/>
    <w:rsid w:val="008F1DAC"/>
    <w:rsid w:val="008F71BA"/>
    <w:rsid w:val="00900FEC"/>
    <w:rsid w:val="0090225B"/>
    <w:rsid w:val="00905C4B"/>
    <w:rsid w:val="00933A3B"/>
    <w:rsid w:val="00944882"/>
    <w:rsid w:val="00961D83"/>
    <w:rsid w:val="00985362"/>
    <w:rsid w:val="00986740"/>
    <w:rsid w:val="00991406"/>
    <w:rsid w:val="009A1F97"/>
    <w:rsid w:val="009F2CD6"/>
    <w:rsid w:val="00A129C8"/>
    <w:rsid w:val="00A303BF"/>
    <w:rsid w:val="00A307E4"/>
    <w:rsid w:val="00A414BC"/>
    <w:rsid w:val="00A474CF"/>
    <w:rsid w:val="00A53EC3"/>
    <w:rsid w:val="00A63EC9"/>
    <w:rsid w:val="00A739F3"/>
    <w:rsid w:val="00A81B33"/>
    <w:rsid w:val="00A85E04"/>
    <w:rsid w:val="00A904FB"/>
    <w:rsid w:val="00A9668B"/>
    <w:rsid w:val="00AB7B33"/>
    <w:rsid w:val="00AD08E0"/>
    <w:rsid w:val="00AD3523"/>
    <w:rsid w:val="00AF5348"/>
    <w:rsid w:val="00B0028B"/>
    <w:rsid w:val="00B0757D"/>
    <w:rsid w:val="00B17F82"/>
    <w:rsid w:val="00B25543"/>
    <w:rsid w:val="00B261C3"/>
    <w:rsid w:val="00B26838"/>
    <w:rsid w:val="00B5771C"/>
    <w:rsid w:val="00B75D82"/>
    <w:rsid w:val="00B81122"/>
    <w:rsid w:val="00B91C52"/>
    <w:rsid w:val="00BA0E99"/>
    <w:rsid w:val="00BC50C7"/>
    <w:rsid w:val="00BD39D9"/>
    <w:rsid w:val="00BE19B6"/>
    <w:rsid w:val="00BE7275"/>
    <w:rsid w:val="00C0744A"/>
    <w:rsid w:val="00C10D3F"/>
    <w:rsid w:val="00C153C9"/>
    <w:rsid w:val="00C41EE3"/>
    <w:rsid w:val="00C43DE6"/>
    <w:rsid w:val="00C4620A"/>
    <w:rsid w:val="00C5016E"/>
    <w:rsid w:val="00C54DD2"/>
    <w:rsid w:val="00C577E7"/>
    <w:rsid w:val="00C61217"/>
    <w:rsid w:val="00C61BC5"/>
    <w:rsid w:val="00C73B29"/>
    <w:rsid w:val="00C76A2C"/>
    <w:rsid w:val="00C77353"/>
    <w:rsid w:val="00CD0114"/>
    <w:rsid w:val="00CD7E37"/>
    <w:rsid w:val="00CE022A"/>
    <w:rsid w:val="00CF0A3B"/>
    <w:rsid w:val="00D017BD"/>
    <w:rsid w:val="00D159B1"/>
    <w:rsid w:val="00D31F06"/>
    <w:rsid w:val="00D33D92"/>
    <w:rsid w:val="00D635BE"/>
    <w:rsid w:val="00D7709E"/>
    <w:rsid w:val="00D832DB"/>
    <w:rsid w:val="00DA0235"/>
    <w:rsid w:val="00DB5FC5"/>
    <w:rsid w:val="00DD2551"/>
    <w:rsid w:val="00DD4FFB"/>
    <w:rsid w:val="00DD7808"/>
    <w:rsid w:val="00E147E2"/>
    <w:rsid w:val="00E2242D"/>
    <w:rsid w:val="00E22877"/>
    <w:rsid w:val="00E36053"/>
    <w:rsid w:val="00E5743D"/>
    <w:rsid w:val="00E825E6"/>
    <w:rsid w:val="00E83E87"/>
    <w:rsid w:val="00ED1014"/>
    <w:rsid w:val="00F01877"/>
    <w:rsid w:val="00F14DCD"/>
    <w:rsid w:val="00F16DFE"/>
    <w:rsid w:val="00F175D8"/>
    <w:rsid w:val="00F254E8"/>
    <w:rsid w:val="00F26A49"/>
    <w:rsid w:val="00F37581"/>
    <w:rsid w:val="00F46737"/>
    <w:rsid w:val="00F61B90"/>
    <w:rsid w:val="00F8480F"/>
    <w:rsid w:val="00F97C57"/>
    <w:rsid w:val="00FA29B7"/>
    <w:rsid w:val="00FB5B55"/>
    <w:rsid w:val="00FB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0"/>
  <w15:chartTrackingRefBased/>
  <w15:docId w15:val="{A6E72E85-3B01-499D-BAC9-2E40AB9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D5"/>
  </w:style>
  <w:style w:type="paragraph" w:styleId="Heading1">
    <w:name w:val="heading 1"/>
    <w:basedOn w:val="Normal"/>
    <w:next w:val="Normal"/>
    <w:link w:val="Heading1Char"/>
    <w:uiPriority w:val="9"/>
    <w:qFormat/>
    <w:rsid w:val="0006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D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DD5"/>
    <w:rPr>
      <w:rFonts w:eastAsiaTheme="minorEastAsia"/>
      <w:color w:val="5A5A5A" w:themeColor="text1" w:themeTint="A5"/>
      <w:spacing w:val="15"/>
    </w:rPr>
  </w:style>
  <w:style w:type="table" w:styleId="TableGrid">
    <w:name w:val="Table Grid"/>
    <w:basedOn w:val="TableNormal"/>
    <w:uiPriority w:val="39"/>
    <w:rsid w:val="0006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Paul.Conroy</dc:creator>
  <cp:keywords/>
  <dc:description/>
  <cp:lastModifiedBy>Michael.Pearce</cp:lastModifiedBy>
  <cp:revision>3</cp:revision>
  <cp:lastPrinted>2023-03-07T11:26:00Z</cp:lastPrinted>
  <dcterms:created xsi:type="dcterms:W3CDTF">2024-02-02T17:31:00Z</dcterms:created>
  <dcterms:modified xsi:type="dcterms:W3CDTF">2024-02-02T17:39:00Z</dcterms:modified>
</cp:coreProperties>
</file>